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64" w:rsidRPr="00853CFD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თავი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II</w:t>
      </w:r>
    </w:p>
    <w:p w:rsidR="005F24E6" w:rsidRPr="00853CFD" w:rsidRDefault="005F24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9931DA" w:rsidRPr="00853CFD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20</w:t>
      </w:r>
      <w:r w:rsidR="00DF7163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ED3543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1</w:t>
      </w:r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მაკროეკონომიკური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მიმოხილვა</w:t>
      </w:r>
      <w:proofErr w:type="spellEnd"/>
    </w:p>
    <w:p w:rsidR="000F2364" w:rsidRPr="00853CFD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7A7337" w:rsidRPr="00853CFD" w:rsidRDefault="007A7337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ab/>
        <w:t>ეკონომიკური ზრდა</w:t>
      </w:r>
    </w:p>
    <w:p w:rsidR="00160C5A" w:rsidRPr="00853CFD" w:rsidRDefault="00160C5A" w:rsidP="00160C5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2021 წელს, მთლიანი შიდა პროდუქტის რეალურმა ზრდამ წინა წელთან შედარებით 10.4 პროცენტი შეადგინა. პირველ კვარტალში კლება 4.1%, მეორე კვარტალში ზრდა 28.9%, მესამე კვარტალში ზრდა 9.1%, ხოლო მეოთხე კვარტალში ზრდა 8.8%. 2021 წელს მთლიანი შიდა პროდუქტი ნომინალურ გამოსახულებაში 60 231.6 მლნ ლარით განისაზღვრა, რაც 22.3 პროცენტით აღემატება წინა წლის ანალოგიურ მაჩვენებელს. ხოლო მშპ ე</w:t>
      </w:r>
      <w:r w:rsidR="00F91B24">
        <w:rPr>
          <w:rFonts w:ascii="Sylfaen" w:hAnsi="Sylfaen" w:cs="Sylfaen"/>
          <w:sz w:val="22"/>
          <w:szCs w:val="22"/>
          <w:lang w:val="ka-GE"/>
        </w:rPr>
        <w:t xml:space="preserve">რთ სულ მოსახლეზე 16 154.1 ლარს </w:t>
      </w:r>
      <w:bookmarkStart w:id="0" w:name="_GoBack"/>
      <w:bookmarkEnd w:id="0"/>
      <w:r w:rsidRPr="00853CFD">
        <w:rPr>
          <w:rFonts w:ascii="Sylfaen" w:hAnsi="Sylfaen" w:cs="Sylfaen"/>
          <w:sz w:val="22"/>
          <w:szCs w:val="22"/>
          <w:lang w:val="ka-GE"/>
        </w:rPr>
        <w:t>(5 015.3 აშშ დოლარი) შეადგენს.</w:t>
      </w:r>
    </w:p>
    <w:p w:rsidR="00160C5A" w:rsidRPr="00853CFD" w:rsidRDefault="00160C5A" w:rsidP="00160C5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2021 წლის მონაცემებით ეკონომიკური ზრდა დაფიქსირდა შემდეგ დარგებში: ხელოვნება, გართობა და დასვენება (43.1%), წყალმომარაგება; კანალიზაცია, ნარჩენების მართვა და დაბინძურებისაგან გასუფთავების საქმიანობები (38.9%), ელექტროენერგიის, აირის, ორთქლის და კონდიცირებული ჰაერის მიწოდება (33.5%), განთავსების საშუალებებით უზრუნველყოფის და საკვების მიწოდების საქმიანობები (29.8%), ჯანდაცვა და სოციალური მომსახურების საქმიანობები (28.7%), ტრანსპორტი და დასაწყობება (27.6%), ინფორმაცია და კომუნიკაცია (23.9%), საფინანსო და სადაზღვევო საქმიანობები (23.5%). ხოლო კლება დაფიქსირდა შემდეგ დარგებში: მშენებლობა (21.8%), განათლება (2.3%), სოფლის, სატყეო და თევზის მეურნეობა (1.4%).</w:t>
      </w:r>
    </w:p>
    <w:p w:rsidR="00586C23" w:rsidRPr="00853CFD" w:rsidRDefault="00586C23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97FE3" w:rsidRPr="00853CFD" w:rsidRDefault="004B2D06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497FE3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კერძო სექტორის როლი ეკონომიკურ ზრდაში</w:t>
      </w:r>
    </w:p>
    <w:p w:rsidR="00497FE3" w:rsidRPr="00853CFD" w:rsidRDefault="00091795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2021 წელს ეკონომიკურ ზრდაში წარმართველი როლი კვლავ  კერძო სექტორს ეჭირა. 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39341D" w:rsidRPr="00853CFD">
        <w:rPr>
          <w:rFonts w:ascii="Sylfaen" w:hAnsi="Sylfaen" w:cs="Sylfaen"/>
          <w:sz w:val="22"/>
          <w:szCs w:val="22"/>
          <w:lang w:val="en-US"/>
        </w:rPr>
        <w:t>2</w:t>
      </w:r>
      <w:r w:rsidR="004000B8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წელს ბიზნეს სექტორის ბრუნვის მოცულობა </w:t>
      </w:r>
      <w:r w:rsidRPr="00853CFD">
        <w:rPr>
          <w:rFonts w:ascii="Sylfaen" w:hAnsi="Sylfaen" w:cs="Sylfaen"/>
          <w:sz w:val="22"/>
          <w:szCs w:val="22"/>
          <w:lang w:val="ka-GE"/>
        </w:rPr>
        <w:t>35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>.</w:t>
      </w:r>
      <w:r w:rsidRPr="00853CFD">
        <w:rPr>
          <w:rFonts w:ascii="Sylfaen" w:hAnsi="Sylfaen" w:cs="Sylfaen"/>
          <w:sz w:val="22"/>
          <w:szCs w:val="22"/>
          <w:lang w:val="ka-GE"/>
        </w:rPr>
        <w:t>2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საწარმოთა მიერ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გამოშვებული პროდუქციის ღირებულება </w:t>
      </w:r>
      <w:r w:rsidRPr="00853CFD">
        <w:rPr>
          <w:rFonts w:ascii="Sylfaen" w:hAnsi="Sylfaen" w:cs="Sylfaen"/>
          <w:sz w:val="22"/>
          <w:szCs w:val="22"/>
          <w:lang w:val="ka-GE"/>
        </w:rPr>
        <w:t>25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>.</w:t>
      </w:r>
      <w:r w:rsidRPr="00853CFD">
        <w:rPr>
          <w:rFonts w:ascii="Sylfaen" w:hAnsi="Sylfaen" w:cs="Sylfaen"/>
          <w:sz w:val="22"/>
          <w:szCs w:val="22"/>
          <w:lang w:val="ka-GE"/>
        </w:rPr>
        <w:t>8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Pr="00853CFD">
        <w:rPr>
          <w:rFonts w:ascii="Sylfaen" w:hAnsi="Sylfaen" w:cs="Sylfaen"/>
          <w:sz w:val="22"/>
          <w:szCs w:val="22"/>
          <w:lang w:val="ka-GE"/>
        </w:rPr>
        <w:t>გაიზარდა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. ბიზნეს სექტორში დასაქმებულთა რაოდენობა </w:t>
      </w:r>
      <w:r w:rsidR="000D462C" w:rsidRPr="00853CFD">
        <w:rPr>
          <w:rFonts w:ascii="Sylfaen" w:hAnsi="Sylfaen" w:cs="Sylfaen"/>
          <w:sz w:val="22"/>
          <w:szCs w:val="22"/>
          <w:lang w:val="ka-GE"/>
        </w:rPr>
        <w:t xml:space="preserve">საშუალოდ </w:t>
      </w:r>
      <w:r w:rsidRPr="00853CFD">
        <w:rPr>
          <w:rFonts w:ascii="Sylfaen" w:hAnsi="Sylfaen" w:cs="Sylfaen"/>
          <w:sz w:val="22"/>
          <w:szCs w:val="22"/>
          <w:lang w:val="ka-GE"/>
        </w:rPr>
        <w:t>12</w:t>
      </w:r>
      <w:r w:rsidR="000D462C" w:rsidRPr="00853CFD">
        <w:rPr>
          <w:rFonts w:ascii="Sylfaen" w:hAnsi="Sylfaen" w:cs="Sylfaen"/>
          <w:sz w:val="22"/>
          <w:szCs w:val="22"/>
          <w:lang w:val="ka-GE"/>
        </w:rPr>
        <w:t xml:space="preserve">.6 ათასი ადამიანით, ხოლო მხოლოდ ბოლო კვარტალში </w:t>
      </w:r>
      <w:r w:rsidRPr="00853CFD">
        <w:rPr>
          <w:rFonts w:ascii="Sylfaen" w:hAnsi="Sylfaen" w:cs="Sylfaen"/>
          <w:sz w:val="22"/>
          <w:szCs w:val="22"/>
          <w:lang w:val="ka-GE"/>
        </w:rPr>
        <w:t>51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>.</w:t>
      </w:r>
      <w:r w:rsidRPr="00853CFD">
        <w:rPr>
          <w:rFonts w:ascii="Sylfaen" w:hAnsi="Sylfaen" w:cs="Sylfaen"/>
          <w:sz w:val="22"/>
          <w:szCs w:val="22"/>
          <w:lang w:val="ka-GE"/>
        </w:rPr>
        <w:t>8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ათასი ადამიანით</w:t>
      </w:r>
      <w:r w:rsidR="000D462C"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გაიზა</w:t>
      </w:r>
      <w:r w:rsidR="000D462C" w:rsidRPr="00853CFD">
        <w:rPr>
          <w:rFonts w:ascii="Sylfaen" w:hAnsi="Sylfaen" w:cs="Sylfaen"/>
          <w:sz w:val="22"/>
          <w:szCs w:val="22"/>
          <w:lang w:val="ka-GE"/>
        </w:rPr>
        <w:t>რდა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(აღნიშნული მონაცემები მოცემულია საქსტატის, ბიზნეს სექტორის</w:t>
      </w:r>
      <w:r w:rsidR="00D2275A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20</w:t>
      </w:r>
      <w:r w:rsidR="00F07EB4"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>-20</w:t>
      </w:r>
      <w:r w:rsidR="00BB5ED7" w:rsidRPr="00853CFD">
        <w:rPr>
          <w:rFonts w:ascii="Sylfaen" w:hAnsi="Sylfaen" w:cs="Sylfaen"/>
          <w:sz w:val="22"/>
          <w:szCs w:val="22"/>
          <w:lang w:val="en-US"/>
        </w:rPr>
        <w:t>2</w:t>
      </w:r>
      <w:r w:rsidR="00F07EB4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D2275A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97FE3" w:rsidRPr="00853CFD">
        <w:rPr>
          <w:rFonts w:ascii="Sylfaen" w:hAnsi="Sylfaen" w:cs="Sylfaen"/>
          <w:sz w:val="22"/>
          <w:szCs w:val="22"/>
          <w:lang w:val="ka-GE"/>
        </w:rPr>
        <w:t xml:space="preserve"> წლების კვარტალური კვლევების მიხედვით).</w:t>
      </w:r>
    </w:p>
    <w:p w:rsidR="000D750D" w:rsidRPr="00853CFD" w:rsidRDefault="000D750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526B9" w:rsidRPr="00853CFD" w:rsidRDefault="000D750D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1526B9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1526B9" w:rsidRPr="00853CFD" w:rsidRDefault="001526B9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D35C4A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316E38" w:rsidRPr="00853CFD">
        <w:rPr>
          <w:rFonts w:ascii="Sylfaen" w:hAnsi="Sylfaen" w:cs="Sylfaen"/>
          <w:sz w:val="22"/>
          <w:szCs w:val="22"/>
          <w:lang w:val="ka-GE"/>
        </w:rPr>
        <w:t>ე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ლს </w:t>
      </w:r>
      <w:r w:rsidR="009E489A" w:rsidRPr="00853CFD">
        <w:rPr>
          <w:rFonts w:ascii="Sylfaen" w:hAnsi="Sylfaen" w:cs="Sylfaen"/>
          <w:sz w:val="22"/>
          <w:szCs w:val="22"/>
          <w:lang w:val="ka-GE"/>
        </w:rPr>
        <w:t xml:space="preserve">წლიური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ინფლაციის დონე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13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9E489A" w:rsidRPr="00853CFD">
        <w:rPr>
          <w:rFonts w:ascii="Sylfaen" w:hAnsi="Sylfaen" w:cs="Sylfaen"/>
          <w:sz w:val="22"/>
          <w:szCs w:val="22"/>
          <w:lang w:val="ka-GE"/>
        </w:rPr>
        <w:t>თ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E489A"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853CFD">
        <w:rPr>
          <w:rFonts w:ascii="Sylfaen" w:hAnsi="Sylfaen" w:cs="Sylfaen"/>
          <w:sz w:val="22"/>
          <w:szCs w:val="22"/>
          <w:lang w:val="ka-GE"/>
        </w:rPr>
        <w:t>. ამავე პერიოდისათვის, სა</w:t>
      </w:r>
      <w:r w:rsidR="005E0F31" w:rsidRPr="00853CFD">
        <w:rPr>
          <w:rFonts w:ascii="Sylfaen" w:hAnsi="Sylfaen" w:cs="Sylfaen"/>
          <w:sz w:val="22"/>
          <w:szCs w:val="22"/>
          <w:lang w:val="ka-GE"/>
        </w:rPr>
        <w:t>შუალო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ინფლაცია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9</w:t>
      </w:r>
      <w:r w:rsidR="00B51A3D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1526B9" w:rsidRPr="00853CFD" w:rsidRDefault="001526B9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</w:t>
      </w:r>
      <w:r w:rsidR="00970B2A" w:rsidRPr="00853CFD">
        <w:rPr>
          <w:rFonts w:ascii="Sylfaen" w:hAnsi="Sylfaen" w:cs="Sylfaen"/>
          <w:sz w:val="22"/>
          <w:szCs w:val="22"/>
          <w:lang w:val="ka-GE"/>
        </w:rPr>
        <w:t>ზე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: სურსათი და უალკოჰოლო სასმელები: ფასები გაიზარდა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15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0</w:t>
      </w:r>
      <w:r w:rsidR="001D3956" w:rsidRPr="00853CFD">
        <w:rPr>
          <w:rFonts w:ascii="Sylfaen" w:hAnsi="Sylfaen" w:cs="Sylfaen"/>
          <w:sz w:val="22"/>
          <w:szCs w:val="22"/>
          <w:lang w:val="en-US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ზრდაში</w:t>
      </w:r>
      <w:r w:rsidR="00316E38" w:rsidRPr="00853CFD">
        <w:rPr>
          <w:rFonts w:ascii="Sylfaen" w:hAnsi="Sylfaen" w:cs="Sylfaen"/>
          <w:sz w:val="22"/>
          <w:szCs w:val="22"/>
          <w:lang w:val="ka-GE"/>
        </w:rPr>
        <w:t>;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ტრანსპორტის ჯგუფში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17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3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24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წლიურ ინდექსზე;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საცხოვრებელი, წყალი, ელ ენერგია, აირი: დაფიქსირდა ფასების 43.5 პროცენტიანი მატება, რაც 3.64 პროცენტული პუნქტით აისახა წლიურ ინფლაციაში; სასტუმროები და რესტორნები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14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0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რამაც წლიურ ინფლაციაში 0.</w:t>
      </w:r>
      <w:r w:rsidR="007B0668" w:rsidRPr="00853CFD">
        <w:rPr>
          <w:rFonts w:ascii="Sylfaen" w:hAnsi="Sylfaen" w:cs="Sylfaen"/>
          <w:sz w:val="22"/>
          <w:szCs w:val="22"/>
          <w:lang w:val="ka-GE"/>
        </w:rPr>
        <w:t>78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055DB9" w:rsidRPr="00853CFD">
        <w:rPr>
          <w:rFonts w:ascii="Sylfaen" w:hAnsi="Sylfaen" w:cs="Sylfaen"/>
          <w:sz w:val="22"/>
          <w:szCs w:val="22"/>
          <w:lang w:val="ka-GE"/>
        </w:rPr>
        <w:t>ჯანმრთელობის დაცვა</w:t>
      </w:r>
      <w:r w:rsidR="00A04E2D" w:rsidRPr="00853CFD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055DB9" w:rsidRPr="00853CFD">
        <w:rPr>
          <w:rFonts w:ascii="Sylfaen" w:hAnsi="Sylfaen" w:cs="Sylfaen"/>
          <w:sz w:val="22"/>
          <w:szCs w:val="22"/>
          <w:lang w:val="ka-GE"/>
        </w:rPr>
        <w:t>7</w:t>
      </w:r>
      <w:r w:rsidR="00A04E2D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055DB9" w:rsidRPr="00853CFD">
        <w:rPr>
          <w:rFonts w:ascii="Sylfaen" w:hAnsi="Sylfaen" w:cs="Sylfaen"/>
          <w:sz w:val="22"/>
          <w:szCs w:val="22"/>
          <w:lang w:val="ka-GE"/>
        </w:rPr>
        <w:t>9</w:t>
      </w:r>
      <w:r w:rsidR="00A04E2D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1D3956" w:rsidRPr="00853CFD">
        <w:rPr>
          <w:rFonts w:ascii="Sylfaen" w:hAnsi="Sylfaen" w:cs="Sylfaen"/>
          <w:sz w:val="22"/>
          <w:szCs w:val="22"/>
          <w:lang w:val="ka-GE"/>
        </w:rPr>
        <w:t>0</w:t>
      </w:r>
      <w:r w:rsidR="00A04E2D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055DB9" w:rsidRPr="00853CFD">
        <w:rPr>
          <w:rFonts w:ascii="Sylfaen" w:hAnsi="Sylfaen" w:cs="Sylfaen"/>
          <w:sz w:val="22"/>
          <w:szCs w:val="22"/>
          <w:lang w:val="ka-GE"/>
        </w:rPr>
        <w:t>62</w:t>
      </w:r>
      <w:r w:rsidR="00A04E2D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ზრდაში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485912" w:rsidRPr="00853CFD" w:rsidRDefault="00485912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:rsidR="00485912" w:rsidRPr="00853CFD" w:rsidRDefault="00485912" w:rsidP="001161F5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85912" w:rsidRPr="00853CFD" w:rsidRDefault="00726A12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202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53CFD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ლს ლარი გა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მყარ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და აშშ დოლართან მიმართებაში. 20</w:t>
      </w:r>
      <w:r w:rsidRPr="00853CFD">
        <w:rPr>
          <w:rFonts w:ascii="Sylfaen" w:hAnsi="Sylfaen" w:cs="Sylfaen"/>
          <w:sz w:val="22"/>
          <w:szCs w:val="22"/>
          <w:lang w:val="en-US"/>
        </w:rPr>
        <w:t>2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53CFD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ლს 20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 xml:space="preserve">20 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53CFD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ლთან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შედარებით ლარის გაცვლითი კურსი აშშ  დოლარის მიმართ 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მყა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EB186A" w:rsidRPr="00853CFD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გა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მყა</w:t>
      </w:r>
      <w:r w:rsidR="00887FD7" w:rsidRPr="00853CFD">
        <w:rPr>
          <w:rFonts w:ascii="Sylfaen" w:hAnsi="Sylfaen" w:cs="Sylfaen"/>
          <w:sz w:val="22"/>
          <w:szCs w:val="22"/>
          <w:lang w:val="ka-GE"/>
        </w:rPr>
        <w:t>რდ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17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B23650" w:rsidRPr="00853CFD">
        <w:rPr>
          <w:rFonts w:ascii="Sylfaen" w:hAnsi="Sylfaen" w:cs="Sylfaen"/>
          <w:sz w:val="22"/>
          <w:szCs w:val="22"/>
          <w:lang w:val="ka-GE"/>
        </w:rPr>
        <w:t>9</w:t>
      </w:r>
      <w:r w:rsidR="00485912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EE7AC9" w:rsidRPr="00853CFD" w:rsidRDefault="00EE7AC9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161F5" w:rsidRPr="00853CFD" w:rsidRDefault="006E129A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</w:p>
    <w:p w:rsidR="00432D93" w:rsidRPr="00853CFD" w:rsidRDefault="001161F5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lastRenderedPageBreak/>
        <w:tab/>
      </w:r>
      <w:r w:rsidR="00432D93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32D93" w:rsidRPr="00853CFD" w:rsidRDefault="00432D93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457418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671EF3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853CFD">
        <w:rPr>
          <w:rFonts w:ascii="Sylfaen" w:hAnsi="Sylfaen" w:cs="Sylfaen"/>
          <w:sz w:val="22"/>
          <w:szCs w:val="22"/>
          <w:lang w:val="ka-GE"/>
        </w:rPr>
        <w:t>დეკემბერში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20</w:t>
      </w:r>
      <w:r w:rsidR="00671EF3" w:rsidRPr="00853CFD">
        <w:rPr>
          <w:rFonts w:ascii="Sylfaen" w:hAnsi="Sylfaen" w:cs="Sylfaen"/>
          <w:sz w:val="22"/>
          <w:szCs w:val="22"/>
          <w:lang w:val="ka-GE"/>
        </w:rPr>
        <w:t>20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853CFD">
        <w:rPr>
          <w:rFonts w:ascii="Sylfaen" w:hAnsi="Sylfaen" w:cs="Sylfaen"/>
          <w:sz w:val="22"/>
          <w:szCs w:val="22"/>
          <w:lang w:val="ka-GE"/>
        </w:rPr>
        <w:t>დ</w:t>
      </w:r>
      <w:r w:rsidRPr="00853CFD">
        <w:rPr>
          <w:rFonts w:ascii="Sylfaen" w:hAnsi="Sylfaen" w:cs="Sylfaen"/>
          <w:sz w:val="22"/>
          <w:szCs w:val="22"/>
          <w:lang w:val="ka-GE"/>
        </w:rPr>
        <w:t>ე</w:t>
      </w:r>
      <w:r w:rsidR="00DF7562" w:rsidRPr="00853CFD">
        <w:rPr>
          <w:rFonts w:ascii="Sylfaen" w:hAnsi="Sylfaen" w:cs="Sylfaen"/>
          <w:sz w:val="22"/>
          <w:szCs w:val="22"/>
          <w:lang w:val="ka-GE"/>
        </w:rPr>
        <w:t>კე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მბერთან შედარებით M3 ფართო ფულის აგრეგატი </w:t>
      </w:r>
      <w:r w:rsidR="00671EF3" w:rsidRPr="00853CFD">
        <w:rPr>
          <w:rFonts w:ascii="Sylfaen" w:hAnsi="Sylfaen" w:cs="Sylfaen"/>
          <w:sz w:val="22"/>
          <w:szCs w:val="22"/>
          <w:lang w:val="ka-GE"/>
        </w:rPr>
        <w:t>11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671EF3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457418" w:rsidRPr="00853CFD">
        <w:rPr>
          <w:rFonts w:ascii="Sylfaen" w:hAnsi="Sylfaen" w:cs="Sylfaen"/>
          <w:sz w:val="22"/>
          <w:szCs w:val="22"/>
          <w:lang w:val="en-US"/>
        </w:rPr>
        <w:t>3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846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FB7F00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EA61F1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107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F72B26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</w:t>
      </w:r>
    </w:p>
    <w:p w:rsidR="00432D93" w:rsidRPr="00853CFD" w:rsidRDefault="00432D93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B34369" w:rsidRPr="00853CFD">
        <w:rPr>
          <w:rFonts w:ascii="Sylfaen" w:hAnsi="Sylfaen" w:cs="Sylfaen"/>
          <w:sz w:val="22"/>
          <w:szCs w:val="22"/>
          <w:lang w:val="en-US"/>
        </w:rPr>
        <w:t>2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970418" w:rsidRPr="00853CFD">
        <w:rPr>
          <w:rFonts w:ascii="Sylfaen" w:hAnsi="Sylfaen" w:cs="Sylfaen"/>
          <w:sz w:val="22"/>
          <w:szCs w:val="22"/>
          <w:lang w:val="ka-GE"/>
        </w:rPr>
        <w:t>ე</w:t>
      </w:r>
      <w:r w:rsidRPr="00853CFD">
        <w:rPr>
          <w:rFonts w:ascii="Sylfaen" w:hAnsi="Sylfaen" w:cs="Sylfaen"/>
          <w:sz w:val="22"/>
          <w:szCs w:val="22"/>
          <w:lang w:val="ka-GE"/>
        </w:rPr>
        <w:t>ლს, წინა წ</w:t>
      </w:r>
      <w:r w:rsidR="00970418" w:rsidRPr="00853CFD">
        <w:rPr>
          <w:rFonts w:ascii="Sylfaen" w:hAnsi="Sylfaen" w:cs="Sylfaen"/>
          <w:sz w:val="22"/>
          <w:szCs w:val="22"/>
          <w:lang w:val="ka-GE"/>
        </w:rPr>
        <w:t>ე</w:t>
      </w:r>
      <w:r w:rsidRPr="00853CFD">
        <w:rPr>
          <w:rFonts w:ascii="Sylfaen" w:hAnsi="Sylfaen" w:cs="Sylfaen"/>
          <w:sz w:val="22"/>
          <w:szCs w:val="22"/>
          <w:lang w:val="ka-GE"/>
        </w:rPr>
        <w:t>ლ</w:t>
      </w:r>
      <w:r w:rsidR="006E03E1" w:rsidRPr="00853CFD">
        <w:rPr>
          <w:rFonts w:ascii="Sylfaen" w:hAnsi="Sylfaen" w:cs="Sylfaen"/>
          <w:sz w:val="22"/>
          <w:szCs w:val="22"/>
          <w:lang w:val="ka-GE"/>
        </w:rPr>
        <w:t>თან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შედარებით </w:t>
      </w:r>
      <w:r w:rsidR="004D710D" w:rsidRPr="00853CFD"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4</w:t>
      </w:r>
      <w:r w:rsidR="00B978D8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B978D8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შემცი</w:t>
      </w:r>
      <w:r w:rsidR="00B978D8" w:rsidRPr="00853CFD">
        <w:rPr>
          <w:rFonts w:ascii="Sylfaen" w:hAnsi="Sylfaen" w:cs="Sylfaen"/>
          <w:sz w:val="22"/>
          <w:szCs w:val="22"/>
          <w:lang w:val="ka-GE"/>
        </w:rPr>
        <w:t>რდა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58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9612B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</w:t>
      </w:r>
      <w:r w:rsidR="006E03E1" w:rsidRPr="00853CFD">
        <w:rPr>
          <w:rFonts w:ascii="Sylfaen" w:hAnsi="Sylfaen" w:cs="Sylfaen"/>
          <w:sz w:val="22"/>
          <w:szCs w:val="22"/>
          <w:lang w:val="ka-GE"/>
        </w:rPr>
        <w:t>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07F8" w:rsidRPr="00853CFD">
        <w:rPr>
          <w:rFonts w:ascii="Sylfaen" w:hAnsi="Sylfaen" w:cs="Sylfaen"/>
          <w:sz w:val="22"/>
          <w:szCs w:val="22"/>
          <w:lang w:val="ka-GE"/>
        </w:rPr>
        <w:t>შეადგ</w:t>
      </w:r>
      <w:r w:rsidR="006E03E1" w:rsidRPr="00853CFD">
        <w:rPr>
          <w:rFonts w:ascii="Sylfaen" w:hAnsi="Sylfaen" w:cs="Sylfaen"/>
          <w:sz w:val="22"/>
          <w:szCs w:val="22"/>
          <w:lang w:val="ka-GE"/>
        </w:rPr>
        <w:t>ი</w:t>
      </w:r>
      <w:r w:rsidR="006207F8" w:rsidRPr="00853CFD">
        <w:rPr>
          <w:rFonts w:ascii="Sylfaen" w:hAnsi="Sylfaen" w:cs="Sylfaen"/>
          <w:sz w:val="22"/>
          <w:szCs w:val="22"/>
          <w:lang w:val="ka-GE"/>
        </w:rPr>
        <w:t>ნ</w:t>
      </w:r>
      <w:r w:rsidR="006E03E1" w:rsidRPr="00853CFD">
        <w:rPr>
          <w:rFonts w:ascii="Sylfaen" w:hAnsi="Sylfaen" w:cs="Sylfaen"/>
          <w:sz w:val="22"/>
          <w:szCs w:val="22"/>
          <w:lang w:val="ka-GE"/>
        </w:rPr>
        <w:t>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. ამავე პერიოდში </w:t>
      </w:r>
      <w:r w:rsidR="001B60FD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B60FD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1B60FD" w:rsidRPr="00853CFD">
        <w:rPr>
          <w:rFonts w:ascii="Sylfaen" w:hAnsi="Sylfaen" w:cs="Sylfaen"/>
          <w:sz w:val="22"/>
          <w:szCs w:val="22"/>
          <w:lang w:val="ka-GE"/>
        </w:rPr>
        <w:t>შემცი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რდა სესხების დოლარიზაციის კოეფიციენტი და </w:t>
      </w:r>
      <w:r w:rsidR="00893822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1B60FD" w:rsidRPr="00853CFD">
        <w:rPr>
          <w:rFonts w:ascii="Sylfaen" w:hAnsi="Sylfaen" w:cs="Sylfaen"/>
          <w:sz w:val="22"/>
          <w:szCs w:val="22"/>
          <w:lang w:val="ka-GE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B60FD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0D750D" w:rsidRPr="00853CFD" w:rsidRDefault="000D750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96EAE" w:rsidRPr="00853CFD" w:rsidRDefault="00196EAE" w:rsidP="001161F5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en-US" w:eastAsia="ru-RU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საგარეო სექტორი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50052A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წელს საქართველოში საქონლით საგარეო სავაჭრო ბრუნვამ 1</w:t>
      </w:r>
      <w:r w:rsidR="0050052A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3</w:t>
      </w:r>
      <w:r w:rsidR="0050052A" w:rsidRPr="00853CFD">
        <w:rPr>
          <w:rFonts w:ascii="Sylfaen" w:hAnsi="Sylfaen" w:cs="Sylfaen"/>
          <w:sz w:val="22"/>
          <w:szCs w:val="22"/>
          <w:lang w:val="ka-GE"/>
        </w:rPr>
        <w:t>26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25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მეტ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; აქედან ექსპორტი  </w:t>
      </w:r>
      <w:r w:rsidR="0084642E" w:rsidRPr="00853CFD">
        <w:rPr>
          <w:rFonts w:ascii="Sylfaen" w:hAnsi="Sylfaen" w:cs="Sylfaen"/>
          <w:sz w:val="22"/>
          <w:szCs w:val="22"/>
          <w:lang w:val="ka-GE"/>
        </w:rPr>
        <w:t xml:space="preserve">       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 xml:space="preserve">          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42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26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მეტ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), ხოლო იმპორტი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10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0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84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მეტ</w:t>
      </w:r>
      <w:r w:rsidRPr="00853CFD">
        <w:rPr>
          <w:rFonts w:ascii="Sylfaen" w:hAnsi="Sylfaen" w:cs="Sylfaen"/>
          <w:sz w:val="22"/>
          <w:szCs w:val="22"/>
          <w:lang w:val="ka-GE"/>
        </w:rPr>
        <w:t>ი). საქართველოს უარყოფითმა სავაჭრო ბალანსმა 20</w:t>
      </w:r>
      <w:r w:rsidR="00A47779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წელს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842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C61B0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="00F01BDC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601836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წელს მთლიან საქონელბრუნვაში ევროკავშირის წილი 2</w:t>
      </w:r>
      <w:r w:rsidR="00601836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601836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01836" w:rsidRPr="00853CFD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601836" w:rsidRPr="00853CFD">
        <w:rPr>
          <w:rFonts w:ascii="Sylfaen" w:hAnsi="Sylfaen" w:cs="Sylfaen"/>
          <w:sz w:val="22"/>
          <w:szCs w:val="22"/>
          <w:lang w:val="ka-GE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პროცენტს, რუსეთის - 11.</w:t>
      </w:r>
      <w:r w:rsidR="00DF0236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პროცენტს, ჩინეთის - </w:t>
      </w:r>
      <w:r w:rsidR="00F01BDC" w:rsidRPr="00853CFD">
        <w:rPr>
          <w:rFonts w:ascii="Sylfaen" w:hAnsi="Sylfaen" w:cs="Sylfaen"/>
          <w:sz w:val="22"/>
          <w:szCs w:val="22"/>
          <w:lang w:val="ka-GE"/>
        </w:rPr>
        <w:t>10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F0236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პროცენტს, აზერბაიჯანის - </w:t>
      </w:r>
      <w:r w:rsidR="00DF0236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F0236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პროცენტს.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მთლიან ექსპორტში ევროკავშირის წილი 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16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CF330A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F01BDC" w:rsidRPr="00853CFD">
        <w:rPr>
          <w:rFonts w:ascii="Sylfaen" w:hAnsi="Sylfaen" w:cs="Sylfaen"/>
          <w:sz w:val="22"/>
          <w:szCs w:val="22"/>
          <w:lang w:val="ka-GE"/>
        </w:rPr>
        <w:t>ჩინეთის - 14.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F01BDC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 xml:space="preserve">რუსეთის - 14.4 პროცენტს, </w:t>
      </w:r>
      <w:r w:rsidR="00F41D69" w:rsidRPr="00853CFD">
        <w:rPr>
          <w:rFonts w:ascii="Sylfaen" w:hAnsi="Sylfaen" w:cs="Sylfaen"/>
          <w:sz w:val="22"/>
          <w:szCs w:val="22"/>
          <w:lang w:val="ka-GE"/>
        </w:rPr>
        <w:t>აზერბაიჯანის - 1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F41D69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პროცენტს,  </w:t>
      </w:r>
      <w:r w:rsidR="00F01BDC" w:rsidRPr="00853CFD">
        <w:rPr>
          <w:rFonts w:ascii="Sylfaen" w:hAnsi="Sylfaen" w:cs="Sylfaen"/>
          <w:sz w:val="22"/>
          <w:szCs w:val="22"/>
          <w:lang w:val="ka-GE"/>
        </w:rPr>
        <w:t xml:space="preserve">თურქეთის - 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="004B441B" w:rsidRPr="00853CFD">
        <w:rPr>
          <w:rFonts w:ascii="Sylfaen" w:hAnsi="Sylfaen" w:cs="Sylfaen"/>
          <w:sz w:val="22"/>
          <w:szCs w:val="22"/>
          <w:lang w:val="ka-GE"/>
        </w:rPr>
        <w:t>, უკრაინის - 7.2 პროცენტს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2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CF330A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 რუსეთის - 1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ჩინეთის - </w:t>
      </w:r>
      <w:r w:rsidR="00CF330A" w:rsidRPr="00853CFD">
        <w:rPr>
          <w:rFonts w:ascii="Sylfaen" w:hAnsi="Sylfaen" w:cs="Sylfaen"/>
          <w:sz w:val="22"/>
          <w:szCs w:val="22"/>
          <w:lang w:val="ka-GE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CF330A" w:rsidRPr="00853CFD">
        <w:rPr>
          <w:rFonts w:ascii="Sylfaen" w:hAnsi="Sylfaen" w:cs="Sylfaen"/>
          <w:sz w:val="22"/>
          <w:szCs w:val="22"/>
          <w:lang w:val="ka-GE"/>
        </w:rPr>
        <w:t>აშშ - 6.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CF330A"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Pr="00853CFD">
        <w:rPr>
          <w:rFonts w:ascii="Sylfaen" w:hAnsi="Sylfaen" w:cs="Sylfaen"/>
          <w:sz w:val="22"/>
          <w:szCs w:val="22"/>
          <w:lang w:val="ka-GE"/>
        </w:rPr>
        <w:t>აზერბაიჯანის - 6.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 </w:t>
      </w:r>
      <w:r w:rsidR="00960F15" w:rsidRPr="00853CFD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19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 xml:space="preserve">ფეროშენადნობები 11.3 პროცენტი, </w:t>
      </w:r>
      <w:r w:rsidR="00960F15" w:rsidRPr="00853CFD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ყურძნის ნატურალური ღვინოები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 და  </w:t>
      </w:r>
      <w:r w:rsidR="00960F15" w:rsidRPr="00853CFD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227D15" w:rsidRPr="00853CFD">
        <w:rPr>
          <w:rFonts w:ascii="Sylfaen" w:hAnsi="Sylfaen" w:cs="Sylfaen"/>
          <w:sz w:val="22"/>
          <w:szCs w:val="22"/>
          <w:lang w:val="ka-GE"/>
        </w:rPr>
        <w:t>მსუბუქი ავტომობილებია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2B6AD1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B6AD1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მოდიან: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 xml:space="preserve"> ნავთობი და ნავთობპროდუქტები 8.2 პროცენტი,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27D15" w:rsidRPr="00853CFD">
        <w:rPr>
          <w:rFonts w:ascii="Sylfaen" w:hAnsi="Sylfaen" w:cs="Sylfaen"/>
          <w:sz w:val="22"/>
          <w:szCs w:val="22"/>
          <w:lang w:val="ka-GE"/>
        </w:rPr>
        <w:t xml:space="preserve">სპილენძის მადნები და კონცენტრატები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პროცენტი, 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D5933" w:rsidRPr="00853CFD">
        <w:rPr>
          <w:rFonts w:ascii="Sylfaen" w:hAnsi="Sylfaen" w:cs="Sylfaen"/>
          <w:sz w:val="22"/>
          <w:szCs w:val="22"/>
          <w:lang w:val="ka-GE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 და ნავთობის აირები 3.</w:t>
      </w:r>
      <w:r w:rsidR="002B6AD1" w:rsidRPr="00853CFD">
        <w:rPr>
          <w:rFonts w:ascii="Sylfaen" w:hAnsi="Sylfaen" w:cs="Sylfaen"/>
          <w:sz w:val="22"/>
          <w:szCs w:val="22"/>
          <w:lang w:val="ka-GE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17B9B" w:rsidRPr="00853CFD" w:rsidRDefault="00317B9B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317B9B" w:rsidRPr="00853CFD" w:rsidRDefault="006F122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ზრდ</w:t>
      </w:r>
      <w:r w:rsidR="00D77AC1" w:rsidRPr="00853CFD">
        <w:rPr>
          <w:rFonts w:ascii="Sylfaen" w:hAnsi="Sylfaen" w:cs="Sylfaen"/>
          <w:sz w:val="22"/>
          <w:szCs w:val="22"/>
          <w:lang w:val="ka-GE"/>
        </w:rPr>
        <w:t>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მინერალურმა სასუქებმა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94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ფეროშენადნობებმა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189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8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), ნარჩენებმა და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ლითონის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ჯართმა (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121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.5%-იანი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)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, კაკალმა (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12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1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)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კლებ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 xml:space="preserve">სპილენძის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მადნებმა და კონცენტრატებმა (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16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6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კლება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საბურავებმა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46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2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კლება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ხის ნაწარმმა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16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.2%-იანი </w:t>
      </w:r>
      <w:r w:rsidR="001F3C45" w:rsidRPr="00853CFD">
        <w:rPr>
          <w:rFonts w:ascii="Sylfaen" w:hAnsi="Sylfaen" w:cs="Sylfaen"/>
          <w:sz w:val="22"/>
          <w:szCs w:val="22"/>
          <w:lang w:val="ka-GE"/>
        </w:rPr>
        <w:t>კლება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)</w:t>
      </w:r>
      <w:r w:rsidR="00317B9B" w:rsidRPr="00853CFD">
        <w:rPr>
          <w:rFonts w:ascii="Sylfaen" w:hAnsi="Sylfaen" w:cs="Sylfaen"/>
          <w:sz w:val="22"/>
          <w:szCs w:val="22"/>
          <w:lang w:val="en-US"/>
        </w:rPr>
        <w:t>.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6F1224" w:rsidRPr="00853CFD" w:rsidRDefault="006F122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24</w:t>
      </w:r>
      <w:r w:rsidR="00D77AC1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830BC" w:rsidRPr="00853CFD">
        <w:rPr>
          <w:rFonts w:ascii="Sylfaen" w:hAnsi="Sylfaen" w:cs="Sylfaen"/>
          <w:sz w:val="22"/>
          <w:szCs w:val="22"/>
          <w:lang w:val="ka-GE"/>
        </w:rPr>
        <w:t>ზრდ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ნავთობმა და ნავთობპროდუქტებმა (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78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3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), მსუბუქმა ავტომობილებმა (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45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5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სამკურნალო საშუალებებმა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15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6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კლებ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ტურბორეაქტიულმა და ტურბოხრახნიანმა ძრავებმა (99.0%-იანი კლება),  სხვა მანქანებმა ამოთხრის ან გაბურღვისთვის (88.9%-იანი კლება), რძემ და ნაღებმა, შესქელებული ან შაქრის დამატებით (59.7%-იანი კლება).</w:t>
      </w:r>
    </w:p>
    <w:p w:rsidR="00317B9B" w:rsidRPr="00853CFD" w:rsidRDefault="00317B9B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317B9B" w:rsidRPr="00853CFD" w:rsidRDefault="006F122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69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ზრდ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204574" w:rsidRPr="00853CFD">
        <w:rPr>
          <w:rFonts w:ascii="Sylfaen" w:hAnsi="Sylfaen" w:cs="Sylfaen"/>
          <w:sz w:val="22"/>
          <w:szCs w:val="22"/>
          <w:lang w:val="ka-GE"/>
        </w:rPr>
        <w:t>შავი ლითონების ჯართმა                      (1 203.5%-იანი ზრდა), ტრიკოტაჟის ნაწარმმა (57.3%-იანი ზრდა), ფეროშენადნობებმა (53.0%-იანი ზრდა). კლების მიმართულებით მთავარი წვლილი შეიტანა მსუბუქმა ავტომობილებმა (79.1%-იანი კლება), ცხიმებმა (37.4-იანი კლება), ფქვილმა და  ხორცის, თევზის გრანულებმა (26.8%-იანი კლება).</w:t>
      </w:r>
    </w:p>
    <w:p w:rsidR="006F1224" w:rsidRPr="00853CFD" w:rsidRDefault="006F122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lastRenderedPageBreak/>
        <w:t xml:space="preserve">იმპორტის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29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AE5945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204574" w:rsidRPr="00853CFD">
        <w:rPr>
          <w:rFonts w:ascii="Sylfaen" w:hAnsi="Sylfaen" w:cs="Sylfaen"/>
          <w:sz w:val="22"/>
          <w:szCs w:val="22"/>
          <w:lang w:val="ka-GE"/>
        </w:rPr>
        <w:t>ავტომობილებმა, განკუთვნილი 10 კაცის ან მეტის გადასაყვანად  (42.2%-იანი ზრდა), ფოლადის წნელებმა (1 852.1%-იანი ზრდა), მზა ნაწარმმა, ტანსაცმლის თარგების ჩათვლით (58.7%-იანი ზრდა). კლების მიმართულებით მთავარი წვლილი შეიტანა მოსაპირკეთებელმა ფილებმა (100.0%-იანი კლება), ელექტროენერგიამ (50.2%-იანი კლება), ცემენტმა (25.0%-იანი კლება).</w:t>
      </w:r>
    </w:p>
    <w:p w:rsidR="006F1224" w:rsidRPr="00853CFD" w:rsidRDefault="006F1224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062EE" w:rsidRPr="00853CFD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6F1224" w:rsidRPr="00853CFD" w:rsidRDefault="006F122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38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3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ზრდ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ფეროშენადნობებმა (58.3%-იანი ზრდა), მინერალურმა და მტკნარმა წყლებმა (38.6%-იანი ზრდა),  კარტოფილმა (2 043.5%-იანი ზრდა). კლების მიმართულებით მთავარი წვლილი შეიტანა სამკურნალო საშუალებებმა (44.1%-იანი კლება), ელექტრულმა წყალგამახურებლებმა (11.0%-იანი კლება), გაყინულმა თევზმა (47.2%-იანი კლება).</w:t>
      </w:r>
    </w:p>
    <w:p w:rsidR="006F1224" w:rsidRPr="00853CFD" w:rsidRDefault="006F1224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15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ზრდა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ში </w:t>
      </w:r>
      <w:r w:rsidR="00317B9B" w:rsidRPr="00853CFD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8904D4" w:rsidRPr="00853CFD">
        <w:rPr>
          <w:rFonts w:ascii="Sylfaen" w:hAnsi="Sylfaen" w:cs="Sylfaen"/>
          <w:sz w:val="22"/>
          <w:szCs w:val="22"/>
          <w:lang w:val="ka-GE"/>
        </w:rPr>
        <w:t>ნავთობის აირებმა და ნახშირწყალბადებმა (89.9%-იანი ზრდა), მარგარინმა (158.8%-იანი ზრდა), ხორბლის ფქვილმა (343.6%-იანი ზრდა). კლების მიმართულებით მთავარი წვლილი შეიტანა ხორბალმა და მესლინმა (18.6%-იანი კლება), შაქარმა (99.6%-იანი კლება), ქვანახშირმა (47.9%-იანი კლება).</w:t>
      </w:r>
    </w:p>
    <w:p w:rsidR="00196EAE" w:rsidRPr="00853CFD" w:rsidRDefault="00196EA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D750D" w:rsidRPr="00853CFD" w:rsidRDefault="000D750D" w:rsidP="001161F5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ფულადი გზავნილები</w:t>
      </w:r>
    </w:p>
    <w:p w:rsidR="002B163D" w:rsidRPr="00853CFD" w:rsidRDefault="00D243E5" w:rsidP="001161F5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53CFD">
        <w:rPr>
          <w:rFonts w:ascii="Sylfaen" w:hAnsi="Sylfaen"/>
          <w:sz w:val="22"/>
          <w:szCs w:val="22"/>
          <w:lang w:val="ka-GE" w:eastAsia="ru-RU"/>
        </w:rPr>
        <w:tab/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20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2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1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201428" w:rsidRPr="00853CFD">
        <w:rPr>
          <w:rFonts w:ascii="Sylfaen" w:hAnsi="Sylfaen"/>
          <w:sz w:val="22"/>
          <w:szCs w:val="22"/>
          <w:lang w:val="ka-GE" w:eastAsia="ru-RU"/>
        </w:rPr>
        <w:t>ე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ლს</w:t>
      </w:r>
      <w:r w:rsidR="00F017AF" w:rsidRPr="00853CFD">
        <w:rPr>
          <w:rFonts w:ascii="Sylfaen" w:hAnsi="Sylfaen"/>
          <w:sz w:val="22"/>
          <w:szCs w:val="22"/>
          <w:lang w:val="ka-GE" w:eastAsia="ru-RU"/>
        </w:rPr>
        <w:t>,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წმინდა ფულადი გზავნილები წინა წ</w:t>
      </w:r>
      <w:r w:rsidR="00F017AF" w:rsidRPr="00853CFD">
        <w:rPr>
          <w:rFonts w:ascii="Sylfaen" w:hAnsi="Sylfaen"/>
          <w:sz w:val="22"/>
          <w:szCs w:val="22"/>
          <w:lang w:val="ka-GE" w:eastAsia="ru-RU"/>
        </w:rPr>
        <w:t>ე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ლთან შედარებით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24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0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 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2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032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7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(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393</w:t>
      </w:r>
      <w:r w:rsidR="00AC65E2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6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მეტი). წმინდა ფულადი გზავნილები გა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ი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ზ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ა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რდა 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იტალიიდან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0C4E83" w:rsidRPr="00853CFD">
        <w:rPr>
          <w:rFonts w:ascii="Sylfaen" w:hAnsi="Sylfaen"/>
          <w:sz w:val="22"/>
          <w:szCs w:val="22"/>
          <w:lang w:val="en-US" w:eastAsia="ru-RU"/>
        </w:rPr>
        <w:t>2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9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3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379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5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86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1</w:t>
      </w:r>
      <w:r w:rsidR="00EA2EDC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>მეტი),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72FCB" w:rsidRPr="00853CFD">
        <w:rPr>
          <w:rFonts w:ascii="Sylfaen" w:eastAsia="Sylfaen" w:hAnsi="Sylfaen" w:cs="Sylfaen"/>
          <w:sz w:val="22"/>
          <w:szCs w:val="22"/>
          <w:lang w:val="ka-GE"/>
        </w:rPr>
        <w:t xml:space="preserve">რუსეთიდან 12.6 პროცენტით და 320.9 მლნ აშშ დოლარი შეადგინა (35.9 მლნ აშშ დოლარით მეტი), 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 xml:space="preserve">აშშ-დან -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30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4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 და 2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80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4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65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.4 მლნ აშშ დოლარით მეტი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)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F017AF" w:rsidRPr="00853CFD">
        <w:rPr>
          <w:rFonts w:ascii="Sylfaen" w:hAnsi="Sylfaen"/>
          <w:sz w:val="22"/>
          <w:szCs w:val="22"/>
          <w:lang w:val="ka-GE" w:eastAsia="ru-RU"/>
        </w:rPr>
        <w:t>საბერძნეთიდან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-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8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3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B07C36" w:rsidRPr="00853CFD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2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25</w:t>
      </w:r>
      <w:r w:rsidR="00B07C36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9</w:t>
      </w:r>
      <w:r w:rsidR="00B07C36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17</w:t>
      </w:r>
      <w:r w:rsidR="00B07C36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3</w:t>
      </w:r>
      <w:r w:rsidR="00B07C36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ისრაელ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ი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>დან -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19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672FCB" w:rsidRPr="00853CFD">
        <w:rPr>
          <w:rFonts w:ascii="Sylfaen" w:hAnsi="Sylfaen"/>
          <w:sz w:val="22"/>
          <w:szCs w:val="22"/>
          <w:lang w:val="ka-GE" w:eastAsia="ru-RU"/>
        </w:rPr>
        <w:t>0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ED77C3" w:rsidRPr="00853CFD">
        <w:rPr>
          <w:rFonts w:ascii="Sylfaen" w:hAnsi="Sylfaen"/>
          <w:sz w:val="22"/>
          <w:szCs w:val="22"/>
          <w:lang w:val="ka-GE" w:eastAsia="ru-RU"/>
        </w:rPr>
        <w:t>182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ED77C3" w:rsidRPr="00853CFD">
        <w:rPr>
          <w:rFonts w:ascii="Sylfaen" w:hAnsi="Sylfaen"/>
          <w:sz w:val="22"/>
          <w:szCs w:val="22"/>
          <w:lang w:val="ka-GE" w:eastAsia="ru-RU"/>
        </w:rPr>
        <w:t>3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505F3E" w:rsidRPr="00853CFD">
        <w:rPr>
          <w:rFonts w:ascii="Sylfaen" w:hAnsi="Sylfaen"/>
          <w:sz w:val="22"/>
          <w:szCs w:val="22"/>
          <w:lang w:val="ka-GE" w:eastAsia="ru-RU"/>
        </w:rPr>
        <w:t>2</w:t>
      </w:r>
      <w:r w:rsidR="00ED77C3" w:rsidRPr="00853CFD">
        <w:rPr>
          <w:rFonts w:ascii="Sylfaen" w:hAnsi="Sylfaen"/>
          <w:sz w:val="22"/>
          <w:szCs w:val="22"/>
          <w:lang w:val="ka-GE" w:eastAsia="ru-RU"/>
        </w:rPr>
        <w:t>9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ED77C3" w:rsidRPr="00853CFD">
        <w:rPr>
          <w:rFonts w:ascii="Sylfaen" w:hAnsi="Sylfaen"/>
          <w:sz w:val="22"/>
          <w:szCs w:val="22"/>
          <w:lang w:val="ka-GE" w:eastAsia="ru-RU"/>
        </w:rPr>
        <w:t>0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="000D750D" w:rsidRPr="00853CFD">
        <w:rPr>
          <w:rFonts w:ascii="Sylfaen" w:hAnsi="Sylfaen"/>
          <w:sz w:val="22"/>
          <w:szCs w:val="22"/>
          <w:lang w:val="ka-GE" w:eastAsia="ru-RU"/>
        </w:rPr>
        <w:t xml:space="preserve">. </w:t>
      </w:r>
      <w:r w:rsidR="000C4E83" w:rsidRPr="00853CFD">
        <w:rPr>
          <w:rFonts w:ascii="Sylfaen" w:hAnsi="Sylfaen"/>
          <w:sz w:val="22"/>
          <w:szCs w:val="22"/>
          <w:lang w:val="ka-GE" w:eastAsia="ru-RU"/>
        </w:rPr>
        <w:t>შემცირდა:</w:t>
      </w:r>
      <w:r w:rsidR="002B163D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თურქეთიდან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 xml:space="preserve"> - 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505F3E" w:rsidRPr="00853CF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505F3E" w:rsidRPr="00853CF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 w:rsidRPr="00853CFD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505F3E" w:rsidRPr="00853CFD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ED77C3" w:rsidRPr="00853CFD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446D50" w:rsidRPr="00853CFD">
        <w:rPr>
          <w:rFonts w:ascii="Sylfaen" w:eastAsia="Sylfaen" w:hAnsi="Sylfaen" w:cs="Sylfaen"/>
          <w:sz w:val="22"/>
          <w:szCs w:val="22"/>
          <w:lang w:val="ka-GE"/>
        </w:rPr>
        <w:t xml:space="preserve"> ნაკლები</w:t>
      </w:r>
      <w:r w:rsidR="002B163D" w:rsidRPr="00853CFD">
        <w:rPr>
          <w:rFonts w:ascii="Sylfaen" w:eastAsia="Sylfaen" w:hAnsi="Sylfaen" w:cs="Sylfaen"/>
          <w:sz w:val="22"/>
          <w:szCs w:val="22"/>
          <w:lang w:val="ka-GE"/>
        </w:rPr>
        <w:t>).</w:t>
      </w:r>
      <w:r w:rsidR="002B163D" w:rsidRPr="00853CFD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B163D" w:rsidRPr="00853CFD">
        <w:rPr>
          <w:rFonts w:ascii="Sylfaen" w:eastAsia="Sylfaen" w:hAnsi="Sylfaen" w:cs="Sylfaen"/>
          <w:color w:val="FF0000"/>
          <w:sz w:val="22"/>
          <w:szCs w:val="22"/>
          <w:lang w:val="en-US"/>
        </w:rPr>
        <w:t xml:space="preserve"> </w:t>
      </w:r>
    </w:p>
    <w:p w:rsidR="000D750D" w:rsidRPr="00853CFD" w:rsidRDefault="000D750D" w:rsidP="001161F5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</w:p>
    <w:p w:rsidR="00AE2B1E" w:rsidRPr="00853CFD" w:rsidRDefault="00AE2B1E" w:rsidP="001161F5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ტურიზმი</w:t>
      </w:r>
    </w:p>
    <w:p w:rsidR="00993E66" w:rsidRPr="00853CFD" w:rsidRDefault="00993E66" w:rsidP="00993E66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853CFD">
        <w:rPr>
          <w:rFonts w:ascii="Sylfaen" w:hAnsi="Sylfaen"/>
          <w:sz w:val="22"/>
          <w:szCs w:val="22"/>
          <w:lang w:val="ka-GE" w:eastAsia="ru-RU"/>
        </w:rPr>
        <w:t xml:space="preserve">2021 წელს, საქართველოს 1 881 ათასი ვიზიტორი ეწვია (2020 წლის მონაცემებით, ვიზიტორების რაოდენობა 1 747 ათასს შეადგენდა), რაც გასული წლის ანალოგიურ მონაცემზე 7.7 პროცენტით მეტია, ხოლო 2019 წელთან შედარებით ვიზიტორების რაოდენობა 79.9 პროცენტითაა შემცირებული (2019 წლის მონაცემებით, ვიზიტორების რაოდენობა 9 358 ათასს შეადგენდა) </w:t>
      </w:r>
      <w:r w:rsidRPr="00853CFD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Pr="00853CFD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Pr="00853CFD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Pr="00853CFD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Pr="00853CFD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3CFD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Pr="00853CFD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3CFD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Pr="00853CFD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3CFD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Pr="00853CFD">
        <w:rPr>
          <w:rFonts w:ascii="Sylfaen" w:eastAsia="Sylfaen" w:hAnsi="Sylfaen" w:cs="Sylfaen"/>
          <w:sz w:val="22"/>
          <w:szCs w:val="22"/>
          <w:lang w:val="en-US"/>
        </w:rPr>
        <w:t>)</w:t>
      </w:r>
      <w:r w:rsidRPr="00853CFD">
        <w:rPr>
          <w:rFonts w:ascii="Sylfaen" w:eastAsia="Sylfaen" w:hAnsi="Sylfaen" w:cs="Sylfaen"/>
          <w:sz w:val="22"/>
          <w:szCs w:val="22"/>
          <w:lang w:val="ka-GE"/>
        </w:rPr>
        <w:t>.</w:t>
      </w:r>
    </w:p>
    <w:p w:rsidR="00993E66" w:rsidRPr="00853CFD" w:rsidRDefault="00993E66" w:rsidP="00993E66">
      <w:pPr>
        <w:ind w:firstLine="720"/>
        <w:jc w:val="both"/>
        <w:rPr>
          <w:rFonts w:ascii="Sylfaen" w:hAnsi="Sylfaen"/>
          <w:color w:val="FF0000"/>
          <w:sz w:val="22"/>
          <w:szCs w:val="22"/>
          <w:lang w:val="ka-GE" w:eastAsia="ru-RU"/>
        </w:rPr>
      </w:pPr>
      <w:r w:rsidRPr="00853CFD">
        <w:rPr>
          <w:rFonts w:ascii="Sylfaen" w:hAnsi="Sylfaen"/>
          <w:sz w:val="22"/>
          <w:szCs w:val="22"/>
          <w:lang w:val="ka-GE" w:eastAsia="ru-RU"/>
        </w:rPr>
        <w:t xml:space="preserve">ტურიზმიდან მიღებულმა შემოსავლებმა 1 245 მლნ აშშ დოლარი შეადგინა, რაც </w:t>
      </w:r>
      <w:r w:rsidRPr="00853CFD">
        <w:rPr>
          <w:rFonts w:ascii="Sylfaen" w:hAnsi="Sylfaen"/>
          <w:sz w:val="22"/>
          <w:szCs w:val="22"/>
          <w:lang w:val="en-US" w:eastAsia="ru-RU"/>
        </w:rPr>
        <w:t>1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29.8 პროცენტით (703 მლნ აშშ დოლარით) მეტია გასული წლის მაჩვენებელზე, ხოლო 2019 წელთან შედარებით ტურიზმიდან მიღებული შემოსავლები 61.9 პროცენტითაა შემცირებული (წყარო: საქართველოს ეროვნული ბანკი). </w:t>
      </w:r>
      <w:r w:rsidRPr="00853CFD">
        <w:rPr>
          <w:rFonts w:ascii="Sylfaen" w:hAnsi="Sylfaen"/>
          <w:color w:val="FF0000"/>
          <w:sz w:val="22"/>
          <w:szCs w:val="22"/>
          <w:lang w:val="ka-GE" w:eastAsia="ru-RU"/>
        </w:rPr>
        <w:t xml:space="preserve"> </w:t>
      </w:r>
    </w:p>
    <w:p w:rsidR="00497FE3" w:rsidRPr="00853CFD" w:rsidRDefault="00497FE3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97FE3" w:rsidRPr="00853CFD" w:rsidRDefault="00497FE3" w:rsidP="001161F5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853CF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პირდაპირი უცხოური ინვესტიციები</w:t>
      </w:r>
    </w:p>
    <w:p w:rsidR="00497FE3" w:rsidRPr="00853CFD" w:rsidRDefault="00497FE3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853CFD">
        <w:rPr>
          <w:rFonts w:ascii="Sylfaen" w:hAnsi="Sylfaen"/>
          <w:sz w:val="22"/>
          <w:szCs w:val="22"/>
          <w:lang w:val="ka-GE" w:eastAsia="ru-RU"/>
        </w:rPr>
        <w:t>20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2</w:t>
      </w:r>
      <w:r w:rsidR="000323A4" w:rsidRPr="00853CFD">
        <w:rPr>
          <w:rFonts w:ascii="Sylfaen" w:hAnsi="Sylfaen"/>
          <w:sz w:val="22"/>
          <w:szCs w:val="22"/>
          <w:lang w:val="en-US" w:eastAsia="ru-RU"/>
        </w:rPr>
        <w:t>1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წელს, წინასწარი მონაცემებით, საქართველოში განხორციელებული პირდაპირი უცხოური ინვესტიციების მოცულობა </w:t>
      </w:r>
      <w:r w:rsidR="00927319" w:rsidRPr="00853CFD">
        <w:rPr>
          <w:rFonts w:ascii="Sylfaen" w:hAnsi="Sylfaen"/>
          <w:sz w:val="22"/>
          <w:szCs w:val="22"/>
          <w:lang w:val="en-US" w:eastAsia="ru-RU"/>
        </w:rPr>
        <w:t>1</w:t>
      </w:r>
      <w:r w:rsidR="00FA3EFB" w:rsidRPr="00853CFD">
        <w:rPr>
          <w:rFonts w:ascii="Sylfaen" w:hAnsi="Sylfaen"/>
          <w:sz w:val="22"/>
          <w:szCs w:val="22"/>
          <w:lang w:val="en-US" w:eastAsia="ru-RU"/>
        </w:rPr>
        <w:t>01</w:t>
      </w:r>
      <w:r w:rsidR="007B407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FA3EFB" w:rsidRPr="00853CFD">
        <w:rPr>
          <w:rFonts w:ascii="Sylfaen" w:hAnsi="Sylfaen"/>
          <w:sz w:val="22"/>
          <w:szCs w:val="22"/>
          <w:lang w:val="en-US" w:eastAsia="ru-RU"/>
        </w:rPr>
        <w:t>6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FA3EFB" w:rsidRPr="00853CFD">
        <w:rPr>
          <w:rFonts w:ascii="Sylfaen" w:hAnsi="Sylfaen"/>
          <w:sz w:val="22"/>
          <w:szCs w:val="22"/>
          <w:lang w:val="ka-GE" w:eastAsia="ru-RU"/>
        </w:rPr>
        <w:t>გაიზა</w:t>
      </w:r>
      <w:r w:rsidR="005073FF" w:rsidRPr="00853CFD">
        <w:rPr>
          <w:rFonts w:ascii="Sylfaen" w:hAnsi="Sylfaen"/>
          <w:sz w:val="22"/>
          <w:szCs w:val="22"/>
          <w:lang w:val="ka-GE" w:eastAsia="ru-RU"/>
        </w:rPr>
        <w:t>რდა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FA3EFB" w:rsidRPr="00853CFD">
        <w:rPr>
          <w:rFonts w:ascii="Sylfaen" w:hAnsi="Sylfaen"/>
          <w:sz w:val="22"/>
          <w:szCs w:val="22"/>
          <w:lang w:val="ka-GE" w:eastAsia="ru-RU"/>
        </w:rPr>
        <w:t>1 152</w:t>
      </w:r>
      <w:r w:rsidR="007B407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FA3EFB" w:rsidRPr="00853CFD">
        <w:rPr>
          <w:rFonts w:ascii="Sylfaen" w:hAnsi="Sylfaen"/>
          <w:sz w:val="22"/>
          <w:szCs w:val="22"/>
          <w:lang w:val="ka-GE" w:eastAsia="ru-RU"/>
        </w:rPr>
        <w:t>8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შეადგინა.</w:t>
      </w:r>
      <w:r w:rsidR="003736A5" w:rsidRPr="00853CFD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A3EFB" w:rsidRPr="00853CFD">
        <w:rPr>
          <w:rFonts w:ascii="Sylfaen" w:hAnsi="Sylfaen"/>
          <w:sz w:val="22"/>
          <w:szCs w:val="22"/>
          <w:lang w:val="ka-GE" w:eastAsia="ru-RU"/>
        </w:rPr>
        <w:t>ზრდა განპირობებულია პირდაპირი უცხოური ინვესტიციების სამივე კომპონენტის (სააქციო კაპიტალი, რეინვესტიცია და სავალო ვალდებულებები) მაჩვენებლის გაზრდით.</w:t>
      </w:r>
      <w:r w:rsidR="00DD31AD" w:rsidRPr="00853CFD">
        <w:rPr>
          <w:lang w:val="en-US"/>
        </w:rPr>
        <w:t xml:space="preserve"> 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საქართველოში განხორციელებული პირდაპირი უცხოური ინვესტიციების მიხედვით უმსხვილეს ინვესტორ ქვეყნებს </w:t>
      </w:r>
      <w:r w:rsidR="005073FF" w:rsidRPr="00853CFD">
        <w:rPr>
          <w:rFonts w:ascii="Sylfaen" w:hAnsi="Sylfaen"/>
          <w:sz w:val="22"/>
          <w:szCs w:val="22"/>
          <w:lang w:val="ka-GE" w:eastAsia="ru-RU"/>
        </w:rPr>
        <w:t>გაერთიანებული სამეფო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596</w:t>
      </w:r>
      <w:r w:rsidR="005073FF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6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3736A5" w:rsidRPr="00853CFD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ნიდერლანდები (1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25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9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 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ჩეხეთი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81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8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წარმოადგენს. ყველაზე დიდი უცხოური ინვესტიციები </w:t>
      </w:r>
      <w:r w:rsidR="00AB569A" w:rsidRPr="00853CFD">
        <w:rPr>
          <w:rFonts w:ascii="Sylfaen" w:hAnsi="Sylfaen"/>
          <w:sz w:val="22"/>
          <w:szCs w:val="22"/>
          <w:lang w:val="ka-GE" w:eastAsia="ru-RU"/>
        </w:rPr>
        <w:t>საფინანსო სექტორში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4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43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3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AB569A" w:rsidRPr="00853CFD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 xml:space="preserve">გართობა, დასვენება და სხვა სახის მომსახურებაში 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>(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230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5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 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ენერგეტიკა</w:t>
      </w:r>
      <w:r w:rsidR="00083BC6" w:rsidRPr="00853CFD">
        <w:rPr>
          <w:rFonts w:ascii="Sylfaen" w:hAnsi="Sylfaen"/>
          <w:sz w:val="22"/>
          <w:szCs w:val="22"/>
          <w:lang w:val="ka-GE" w:eastAsia="ru-RU"/>
        </w:rPr>
        <w:t>ში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157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>.</w:t>
      </w:r>
      <w:r w:rsidR="00C03A87" w:rsidRPr="00853CFD">
        <w:rPr>
          <w:rFonts w:ascii="Sylfaen" w:hAnsi="Sylfaen"/>
          <w:sz w:val="22"/>
          <w:szCs w:val="22"/>
          <w:lang w:val="ka-GE" w:eastAsia="ru-RU"/>
        </w:rPr>
        <w:t>0</w:t>
      </w:r>
      <w:r w:rsidR="00792293" w:rsidRPr="00853CFD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853CFD">
        <w:rPr>
          <w:rFonts w:ascii="Sylfaen" w:hAnsi="Sylfaen"/>
          <w:sz w:val="22"/>
          <w:szCs w:val="22"/>
          <w:lang w:val="ka-GE" w:eastAsia="ru-RU"/>
        </w:rPr>
        <w:t xml:space="preserve"> განხორციელდა.</w:t>
      </w:r>
    </w:p>
    <w:p w:rsidR="00401289" w:rsidRPr="00853CFD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D10F80" w:rsidRPr="00853CFD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</w:t>
      </w:r>
      <w:r w:rsidR="00972425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A972C1"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>1</w:t>
      </w:r>
      <w:r w:rsidRPr="00853CFD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 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შემოსავლების</w:t>
      </w:r>
      <w:proofErr w:type="spellEnd"/>
      <w:proofErr w:type="gram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</w:p>
    <w:p w:rsidR="003657E6" w:rsidRPr="00853CFD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შესრულების</w:t>
      </w:r>
      <w:proofErr w:type="spellEnd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შესახებ</w:t>
      </w:r>
      <w:proofErr w:type="spellEnd"/>
    </w:p>
    <w:p w:rsidR="003657E6" w:rsidRPr="00853CFD" w:rsidRDefault="003657E6" w:rsidP="001161F5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A972C1" w:rsidRPr="00853CFD" w:rsidRDefault="00A972C1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20</w:t>
      </w:r>
      <w:r w:rsidRPr="00853CFD">
        <w:rPr>
          <w:rFonts w:ascii="Sylfaen" w:hAnsi="Sylfaen" w:cs="Sylfaen"/>
          <w:sz w:val="22"/>
          <w:szCs w:val="22"/>
          <w:lang w:val="en-US"/>
        </w:rPr>
        <w:t>21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წლის ნაერთი ბიუჯეტის შემოსავლების საპროგნოზო მაჩვენებელი </w:t>
      </w:r>
      <w:proofErr w:type="spellStart"/>
      <w:r w:rsidRPr="00853CFD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            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>14 928 250.0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>ა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15 142 672.8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 ლარი, ანუ საპროგნოზო მაჩვენებლის 101.4%.</w:t>
      </w:r>
    </w:p>
    <w:p w:rsidR="008834C2" w:rsidRPr="00853CFD" w:rsidRDefault="008834C2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F5037" w:rsidRPr="00853CFD" w:rsidRDefault="00BA1E09" w:rsidP="00CF503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853CF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13 271 250.0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ლარით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13 379 960.6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100.8%.</w:t>
      </w:r>
      <w:r w:rsidR="00CF5037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3E66" w:rsidRPr="00853CFD">
        <w:rPr>
          <w:rFonts w:ascii="Sylfaen" w:hAnsi="Sylfaen" w:cs="Arial"/>
          <w:sz w:val="22"/>
          <w:szCs w:val="22"/>
          <w:lang w:val="ka-GE"/>
        </w:rPr>
        <w:t xml:space="preserve">აღსანიშნავია, რომ 2021 წელს საგადასახადო  შეღავათებმა </w:t>
      </w:r>
      <w:r w:rsidR="00993E66" w:rsidRPr="00853CFD">
        <w:rPr>
          <w:rFonts w:ascii="Sylfaen" w:hAnsi="Sylfaen" w:cs="Sylfaen"/>
          <w:sz w:val="22"/>
          <w:szCs w:val="22"/>
          <w:lang w:val="ka-GE"/>
        </w:rPr>
        <w:t>საშემოსავლო  გადასახადში  - 2</w:t>
      </w:r>
      <w:r w:rsidR="00993E66" w:rsidRPr="00853CFD">
        <w:rPr>
          <w:rFonts w:ascii="Sylfaen" w:hAnsi="Sylfaen" w:cs="Sylfaen"/>
          <w:sz w:val="22"/>
          <w:szCs w:val="22"/>
          <w:lang w:val="en-US"/>
        </w:rPr>
        <w:t>26</w:t>
      </w:r>
      <w:r w:rsidR="00993E66" w:rsidRPr="00853CFD">
        <w:rPr>
          <w:rFonts w:ascii="Sylfaen" w:hAnsi="Sylfaen" w:cs="Sylfaen"/>
          <w:sz w:val="22"/>
          <w:szCs w:val="22"/>
          <w:lang w:val="ka-GE"/>
        </w:rPr>
        <w:t>.1 მლნ ლარი, ხოლო ქონების გადასახადში - 35.0 მლნ ლარამდე შეადგინა.  2021 წელს  გადამხდელებს ზედმეტად გადახდილი გადასახადების სახით 1 930.1 მლნ ლარი დაუბრუნდა.</w:t>
      </w:r>
    </w:p>
    <w:p w:rsidR="00BA1E09" w:rsidRPr="00853CFD" w:rsidRDefault="00BA1E09" w:rsidP="001161F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BA1E09" w:rsidRPr="00853CFD" w:rsidRDefault="00BA1E09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457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000.0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494 447.1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108.2%.</w:t>
      </w:r>
    </w:p>
    <w:p w:rsidR="00EF16E9" w:rsidRPr="00853CFD" w:rsidRDefault="00EF16E9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D27F4E" w:rsidRPr="00853CFD" w:rsidRDefault="00BA1E09" w:rsidP="00D27F4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1 200 000.0</w:t>
      </w:r>
      <w:r w:rsidR="00A972C1" w:rsidRPr="00853CFD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ლარით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იქნა 1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268 265.1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105.7%.</w:t>
      </w:r>
      <w:r w:rsidR="00D27F4E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A1E09" w:rsidRPr="00853CFD" w:rsidRDefault="00BA1E09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421 667.3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480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000.0 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87.8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%-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A972C1" w:rsidRPr="00853CFD" w:rsidRDefault="00A972C1" w:rsidP="001161F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8834C2" w:rsidRPr="00853CFD" w:rsidRDefault="00BA1E09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A972C1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142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 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197.2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A972C1" w:rsidRPr="00853CFD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210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000.0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67.7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%-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Pr="00853CFD" w:rsidRDefault="003657E6" w:rsidP="001161F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3657E6" w:rsidRPr="00853CFD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fr-FR"/>
        </w:rPr>
        <w:t>20</w:t>
      </w:r>
      <w:r w:rsidR="005E3BE5" w:rsidRPr="00853CFD">
        <w:rPr>
          <w:rFonts w:ascii="Sylfaen" w:hAnsi="Sylfaen" w:cs="Sylfaen"/>
          <w:b/>
          <w:sz w:val="22"/>
          <w:szCs w:val="22"/>
          <w:lang w:val="ka-GE"/>
        </w:rPr>
        <w:t>2</w:t>
      </w:r>
      <w:r w:rsidR="00A972C1" w:rsidRPr="00853CFD">
        <w:rPr>
          <w:rFonts w:ascii="Sylfaen" w:hAnsi="Sylfaen" w:cs="Sylfaen"/>
          <w:b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წლი</w:t>
      </w:r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>ს</w:t>
      </w:r>
      <w:proofErr w:type="spellEnd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="008E0BDA"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3657E6" w:rsidRPr="00853CFD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3657E6" w:rsidRPr="00853CFD" w:rsidRDefault="003657E6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853CF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97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440"/>
        <w:gridCol w:w="1530"/>
        <w:gridCol w:w="1350"/>
        <w:gridCol w:w="1260"/>
      </w:tblGrid>
      <w:tr w:rsidR="00A972C1" w:rsidRPr="00A06BAC" w:rsidTr="00A06BAC">
        <w:trPr>
          <w:trHeight w:val="557"/>
          <w:tblHeader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14,928,250.0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15,142</w:t>
            </w:r>
            <w:r w:rsidR="00393AFA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672.8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214,422.8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101.4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 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13,271,250.0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13,379</w:t>
            </w:r>
            <w:r w:rsidR="00393AFA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960.6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108,710.6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100.8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3,771,000.0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3,775</w:t>
            </w:r>
            <w:r w:rsidR="00393AFA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673.8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4,673.8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100.1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1,001,000.0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1,015,296.1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14,296.1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101.4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5,935,000.0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6,029,547.0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94,547.0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101.6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1,825,000.0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1,868</w:t>
            </w:r>
            <w:r w:rsidR="00393AFA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783.7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43,783.7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102.4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81,250.0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86</w:t>
            </w:r>
            <w:r w:rsidR="00647579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361.9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5,111.9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106.3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ქონების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510,000.0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510</w:t>
            </w:r>
            <w:r w:rsidR="00647579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704.3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704.3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100.1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98" w:firstLine="356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148,000.0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93</w:t>
            </w:r>
            <w:r w:rsidR="00647579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593.7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-54,406.3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63.2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457,000.0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494,447.1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37,447.1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108.2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1,200,000.0</w:t>
            </w:r>
          </w:p>
        </w:tc>
        <w:tc>
          <w:tcPr>
            <w:tcW w:w="153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1,268,265.1</w:t>
            </w:r>
          </w:p>
        </w:tc>
        <w:tc>
          <w:tcPr>
            <w:tcW w:w="135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68,265.1</w:t>
            </w:r>
          </w:p>
        </w:tc>
        <w:tc>
          <w:tcPr>
            <w:tcW w:w="1260" w:type="dxa"/>
            <w:shd w:val="clear" w:color="auto" w:fill="auto"/>
            <w:hideMark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105.7</w:t>
            </w:r>
          </w:p>
        </w:tc>
      </w:tr>
    </w:tbl>
    <w:p w:rsidR="003657E6" w:rsidRPr="00853CFD" w:rsidRDefault="003657E6" w:rsidP="001161F5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4"/>
          <w:szCs w:val="24"/>
        </w:rPr>
      </w:pPr>
    </w:p>
    <w:p w:rsidR="003657E6" w:rsidRPr="00853CFD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proofErr w:type="spellStart"/>
      <w:proofErr w:type="gramStart"/>
      <w:r w:rsidRPr="00853CFD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="00FD48D1" w:rsidRPr="00853CFD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proofErr w:type="gramEnd"/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 w:rsidRPr="00853CFD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FD48D1" w:rsidRPr="00853CFD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A972C1" w:rsidRPr="00853CFD">
        <w:rPr>
          <w:rFonts w:ascii="Sylfaen" w:hAnsi="Sylfaen" w:cs="Arial"/>
          <w:b/>
          <w:color w:val="000000"/>
          <w:sz w:val="22"/>
          <w:szCs w:val="22"/>
          <w:lang w:val="ka-GE"/>
        </w:rPr>
        <w:t>1</w:t>
      </w:r>
      <w:r w:rsidR="00FD48D1" w:rsidRPr="00853CFD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853CFD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 w:rsidRPr="00853CFD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853CFD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="00A06BAC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853CFD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3657E6" w:rsidRPr="00853CFD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3657E6" w:rsidRPr="00853CFD" w:rsidRDefault="00A972C1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Arial"/>
          <w:sz w:val="22"/>
          <w:szCs w:val="22"/>
          <w:lang w:val="ka-GE"/>
        </w:rPr>
        <w:t>20</w:t>
      </w:r>
      <w:r w:rsidRPr="00853CFD">
        <w:rPr>
          <w:rFonts w:ascii="Sylfaen" w:hAnsi="Sylfaen" w:cs="Arial"/>
          <w:sz w:val="22"/>
          <w:szCs w:val="22"/>
          <w:lang w:val="en-US"/>
        </w:rPr>
        <w:t>21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წლის სახელმწიფო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    12 549 040.0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12 750 272.7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101.6%.</w:t>
      </w:r>
      <w:r w:rsidR="008834C2" w:rsidRPr="00853CFD">
        <w:rPr>
          <w:rFonts w:ascii="Sylfaen" w:hAnsi="Sylfaen" w:cs="Arial"/>
          <w:sz w:val="22"/>
          <w:szCs w:val="22"/>
          <w:lang w:val="ka-GE"/>
        </w:rPr>
        <w:tab/>
      </w:r>
    </w:p>
    <w:p w:rsidR="008E0BDA" w:rsidRPr="00853CFD" w:rsidRDefault="008E0BDA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:rsidR="008E0BDA" w:rsidRPr="00853CFD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853CFD">
        <w:rPr>
          <w:rFonts w:ascii="Sylfaen" w:hAnsi="Sylfaen" w:cs="Arial"/>
          <w:b/>
          <w:sz w:val="22"/>
          <w:szCs w:val="22"/>
          <w:lang w:val="fr-FR"/>
        </w:rPr>
        <w:lastRenderedPageBreak/>
        <w:t>20</w:t>
      </w:r>
      <w:r w:rsidR="00446CEF" w:rsidRPr="00853CFD">
        <w:rPr>
          <w:rFonts w:ascii="Sylfaen" w:hAnsi="Sylfaen" w:cs="Arial"/>
          <w:b/>
          <w:sz w:val="22"/>
          <w:szCs w:val="22"/>
          <w:lang w:val="ka-GE"/>
        </w:rPr>
        <w:t>2</w:t>
      </w:r>
      <w:r w:rsidR="00A972C1" w:rsidRPr="00853CFD">
        <w:rPr>
          <w:rFonts w:ascii="Sylfaen" w:hAnsi="Sylfaen" w:cs="Arial"/>
          <w:b/>
          <w:sz w:val="22"/>
          <w:szCs w:val="22"/>
          <w:lang w:val="ka-GE"/>
        </w:rPr>
        <w:t>1</w:t>
      </w:r>
      <w:r w:rsidRPr="00853CFD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853CFD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853CFD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</w:p>
    <w:p w:rsidR="003657E6" w:rsidRPr="00853CFD" w:rsidRDefault="003657E6" w:rsidP="001161F5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24736D" w:rsidRPr="00853CFD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853CF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8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710"/>
        <w:gridCol w:w="1800"/>
        <w:gridCol w:w="1620"/>
        <w:gridCol w:w="1620"/>
      </w:tblGrid>
      <w:tr w:rsidR="00A972C1" w:rsidRPr="00A06BAC" w:rsidTr="00A06BAC">
        <w:trPr>
          <w:trHeight w:val="406"/>
        </w:trPr>
        <w:tc>
          <w:tcPr>
            <w:tcW w:w="313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A972C1" w:rsidRPr="00A06BAC" w:rsidTr="00A06BAC">
        <w:trPr>
          <w:trHeight w:val="113"/>
        </w:trPr>
        <w:tc>
          <w:tcPr>
            <w:tcW w:w="313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12,549,040.0</w:t>
            </w:r>
          </w:p>
        </w:tc>
        <w:tc>
          <w:tcPr>
            <w:tcW w:w="180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12,750,272.7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201,232.7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101.6</w:t>
            </w:r>
          </w:p>
        </w:tc>
      </w:tr>
      <w:tr w:rsidR="00A972C1" w:rsidRPr="00A06BAC" w:rsidTr="00A06BAC">
        <w:trPr>
          <w:trHeight w:val="113"/>
        </w:trPr>
        <w:tc>
          <w:tcPr>
            <w:tcW w:w="313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200" w:firstLine="36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11,362,600.0</w:t>
            </w:r>
          </w:p>
        </w:tc>
        <w:tc>
          <w:tcPr>
            <w:tcW w:w="180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11,439,488.6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76,888.6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100.7</w:t>
            </w:r>
          </w:p>
        </w:tc>
      </w:tr>
      <w:tr w:rsidR="00A972C1" w:rsidRPr="00A06BAC" w:rsidTr="00A06BAC">
        <w:trPr>
          <w:trHeight w:val="113"/>
        </w:trPr>
        <w:tc>
          <w:tcPr>
            <w:tcW w:w="313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386,440.0</w:t>
            </w:r>
          </w:p>
        </w:tc>
        <w:tc>
          <w:tcPr>
            <w:tcW w:w="180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487,106.9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100,666.9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126.0</w:t>
            </w:r>
          </w:p>
        </w:tc>
      </w:tr>
      <w:tr w:rsidR="00A972C1" w:rsidRPr="00A06BAC" w:rsidTr="00A06BAC">
        <w:trPr>
          <w:trHeight w:val="113"/>
        </w:trPr>
        <w:tc>
          <w:tcPr>
            <w:tcW w:w="313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800,000.0</w:t>
            </w:r>
          </w:p>
        </w:tc>
        <w:tc>
          <w:tcPr>
            <w:tcW w:w="180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823,677.1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23,677.1</w:t>
            </w:r>
          </w:p>
        </w:tc>
        <w:tc>
          <w:tcPr>
            <w:tcW w:w="162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103.0</w:t>
            </w:r>
          </w:p>
        </w:tc>
      </w:tr>
    </w:tbl>
    <w:p w:rsidR="003657E6" w:rsidRPr="00853CFD" w:rsidRDefault="003657E6" w:rsidP="001161F5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D10F80" w:rsidRPr="00853CFD" w:rsidRDefault="00D10F80" w:rsidP="001161F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853CF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11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362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600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ლარით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 11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 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439 488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.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 xml:space="preserve">6 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A972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 xml:space="preserve"> 10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0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.</w:t>
      </w:r>
      <w:r w:rsidR="00A972C1" w:rsidRPr="00853CFD">
        <w:rPr>
          <w:rFonts w:ascii="Sylfaen" w:hAnsi="Sylfaen" w:cs="Arial"/>
          <w:sz w:val="22"/>
          <w:szCs w:val="22"/>
          <w:lang w:val="en-US"/>
        </w:rPr>
        <w:t>7</w:t>
      </w:r>
      <w:r w:rsidR="00A972C1" w:rsidRPr="00853CFD">
        <w:rPr>
          <w:rFonts w:ascii="Sylfaen" w:hAnsi="Sylfaen" w:cs="Arial"/>
          <w:sz w:val="22"/>
          <w:szCs w:val="22"/>
          <w:lang w:val="ka-GE"/>
        </w:rPr>
        <w:t>%.</w:t>
      </w:r>
    </w:p>
    <w:p w:rsidR="00D10F80" w:rsidRPr="00853CFD" w:rsidRDefault="00D10F80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853CFD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853CFD">
        <w:rPr>
          <w:rFonts w:ascii="Sylfaen" w:hAnsi="Sylfaen" w:cs="Arial"/>
          <w:sz w:val="22"/>
          <w:szCs w:val="22"/>
          <w:lang w:val="ka-GE"/>
        </w:rPr>
        <w:t>:</w:t>
      </w:r>
    </w:p>
    <w:p w:rsidR="00A972C1" w:rsidRPr="00853CFD" w:rsidRDefault="00A972C1" w:rsidP="001161F5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მობილიზებულია 3 </w:t>
      </w:r>
      <w:r w:rsidRPr="00853CFD">
        <w:rPr>
          <w:rFonts w:ascii="Sylfaen" w:hAnsi="Sylfaen" w:cs="Sylfaen"/>
          <w:sz w:val="22"/>
          <w:szCs w:val="22"/>
          <w:lang w:val="en-US"/>
        </w:rPr>
        <w:t>491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en-US"/>
        </w:rPr>
        <w:t>520</w:t>
      </w:r>
      <w:r w:rsidRPr="00853CFD">
        <w:rPr>
          <w:rFonts w:ascii="Sylfaen" w:hAnsi="Sylfaen" w:cs="Sylfaen"/>
          <w:sz w:val="22"/>
          <w:szCs w:val="22"/>
          <w:lang w:val="ka-GE"/>
        </w:rPr>
        <w:t>.1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>3 500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000.0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 </w:t>
      </w:r>
      <w:r w:rsidRPr="00853CFD">
        <w:rPr>
          <w:rFonts w:ascii="Sylfaen" w:hAnsi="Sylfaen" w:cs="Arial"/>
          <w:sz w:val="22"/>
          <w:szCs w:val="22"/>
          <w:lang w:val="en-US"/>
        </w:rPr>
        <w:t>99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  <w:r w:rsidRPr="00853CFD">
        <w:rPr>
          <w:rFonts w:ascii="Sylfaen" w:hAnsi="Sylfaen" w:cs="Arial"/>
          <w:sz w:val="22"/>
          <w:szCs w:val="22"/>
          <w:lang w:val="en-US"/>
        </w:rPr>
        <w:t>8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993E66" w:rsidRPr="00853CFD">
        <w:rPr>
          <w:rFonts w:ascii="Sylfaen" w:hAnsi="Sylfaen" w:cs="Arial"/>
          <w:sz w:val="22"/>
          <w:szCs w:val="22"/>
          <w:lang w:val="ka-GE"/>
        </w:rPr>
        <w:t>საშემოსავლო გადასახადში შეღავათმა დაახლოებით 2</w:t>
      </w:r>
      <w:r w:rsidR="00993E66" w:rsidRPr="00853CFD">
        <w:rPr>
          <w:rFonts w:ascii="Sylfaen" w:hAnsi="Sylfaen" w:cs="Arial"/>
          <w:sz w:val="22"/>
          <w:szCs w:val="22"/>
          <w:lang w:val="en-US"/>
        </w:rPr>
        <w:t>50</w:t>
      </w:r>
      <w:r w:rsidR="00993E66" w:rsidRPr="00853CFD">
        <w:rPr>
          <w:rFonts w:ascii="Sylfaen" w:hAnsi="Sylfaen" w:cs="Arial"/>
          <w:sz w:val="22"/>
          <w:szCs w:val="22"/>
          <w:lang w:val="ka-GE"/>
        </w:rPr>
        <w:t>.0 მლნ ლარი შეადგინა.</w:t>
      </w:r>
    </w:p>
    <w:p w:rsidR="00A972C1" w:rsidRPr="00853CFD" w:rsidRDefault="00A972C1" w:rsidP="001161F5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1 015 296.1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>1 001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000.0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>) 10</w:t>
      </w:r>
      <w:r w:rsidRPr="00853CFD">
        <w:rPr>
          <w:rFonts w:ascii="Sylfaen" w:hAnsi="Sylfaen" w:cs="Arial"/>
          <w:sz w:val="22"/>
          <w:szCs w:val="22"/>
          <w:lang w:val="en-US"/>
        </w:rPr>
        <w:t>1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  <w:r w:rsidRPr="00853CFD">
        <w:rPr>
          <w:rFonts w:ascii="Sylfaen" w:hAnsi="Sylfaen" w:cs="Arial"/>
          <w:sz w:val="22"/>
          <w:szCs w:val="22"/>
          <w:lang w:val="en-US"/>
        </w:rPr>
        <w:t>4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A972C1" w:rsidRPr="00853CFD" w:rsidRDefault="00A972C1" w:rsidP="001161F5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4 883 933.1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4 807 350.0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>) 10</w:t>
      </w:r>
      <w:r w:rsidRPr="00853CFD">
        <w:rPr>
          <w:rFonts w:ascii="Sylfaen" w:hAnsi="Sylfaen" w:cs="Arial"/>
          <w:sz w:val="22"/>
          <w:szCs w:val="22"/>
          <w:lang w:val="en-US"/>
        </w:rPr>
        <w:t>1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  <w:r w:rsidRPr="00853CFD">
        <w:rPr>
          <w:rFonts w:ascii="Sylfaen" w:hAnsi="Sylfaen" w:cs="Arial"/>
          <w:sz w:val="22"/>
          <w:szCs w:val="22"/>
          <w:lang w:val="en-US"/>
        </w:rPr>
        <w:t>6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A972C1" w:rsidRPr="00853CFD" w:rsidRDefault="00A972C1" w:rsidP="001161F5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1 868 783.7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     (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1 825 000.0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102.4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A972C1" w:rsidRPr="00853CFD" w:rsidRDefault="00A972C1" w:rsidP="001161F5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86 361.9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>81 250.0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>) 106.</w:t>
      </w:r>
      <w:r w:rsidRPr="00853CFD">
        <w:rPr>
          <w:rFonts w:ascii="Sylfaen" w:hAnsi="Sylfaen" w:cs="Arial"/>
          <w:sz w:val="22"/>
          <w:szCs w:val="22"/>
          <w:lang w:val="en-US"/>
        </w:rPr>
        <w:t>3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993E66" w:rsidRPr="00853CFD" w:rsidRDefault="00993E66" w:rsidP="00993E66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სხვა გადასახადის სახით მობილიზებულია 93 593.7 ათასი ლარი, რაც საპროგნოზო მაჩვენებლის (148 000.0 ათასი ლარი) 63.2%-ია.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2021 წელს გადამხდელებს ზედმეტად გადახდილი გადასახადების სახით  1 930.1 მლნ ლარი დაუბრუნდა.</w:t>
      </w:r>
    </w:p>
    <w:p w:rsidR="00BC72FD" w:rsidRPr="00853CFD" w:rsidRDefault="00BC72FD" w:rsidP="001161F5">
      <w:p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657E6" w:rsidRDefault="003657E6" w:rsidP="001161F5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r w:rsidRPr="00853CFD">
        <w:rPr>
          <w:rFonts w:ascii="Sylfaen" w:hAnsi="Sylfaen" w:cs="Sylfaen"/>
          <w:b/>
          <w:sz w:val="22"/>
          <w:szCs w:val="22"/>
          <w:lang w:val="fr-FR"/>
        </w:rPr>
        <w:t>20</w:t>
      </w:r>
      <w:r w:rsidR="00446CEF" w:rsidRPr="00853CFD">
        <w:rPr>
          <w:rFonts w:ascii="Sylfaen" w:hAnsi="Sylfaen" w:cs="Sylfaen"/>
          <w:b/>
          <w:sz w:val="22"/>
          <w:szCs w:val="22"/>
          <w:lang w:val="ka-GE"/>
        </w:rPr>
        <w:t>2</w:t>
      </w:r>
      <w:r w:rsidR="00A972C1" w:rsidRPr="00853CFD">
        <w:rPr>
          <w:rFonts w:ascii="Sylfaen" w:hAnsi="Sylfaen" w:cs="Sylfaen"/>
          <w:b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853CFD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proofErr w:type="gramEnd"/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="00DD5E36"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853CFD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A06BAC" w:rsidRPr="00853CFD" w:rsidRDefault="00A06BAC" w:rsidP="001161F5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</w:p>
    <w:p w:rsidR="0024736D" w:rsidRPr="00853CFD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853CF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8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530"/>
        <w:gridCol w:w="1440"/>
        <w:gridCol w:w="1260"/>
        <w:gridCol w:w="1260"/>
      </w:tblGrid>
      <w:tr w:rsidR="00A972C1" w:rsidRPr="00A06BAC" w:rsidTr="00A06BAC">
        <w:trPr>
          <w:trHeight w:val="497"/>
          <w:tblHeader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DB48CA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b/>
                <w:sz w:val="18"/>
                <w:szCs w:val="18"/>
              </w:rPr>
              <w:t>11,362,</w:t>
            </w:r>
            <w:r w:rsidR="00A972C1" w:rsidRPr="00A06BAC">
              <w:rPr>
                <w:rFonts w:ascii="Sylfaen" w:hAnsi="Sylfaen"/>
                <w:b/>
                <w:sz w:val="18"/>
                <w:szCs w:val="18"/>
              </w:rPr>
              <w:t>600.0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DB48CA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b/>
                <w:sz w:val="18"/>
                <w:szCs w:val="18"/>
              </w:rPr>
              <w:t>11,439,</w:t>
            </w:r>
            <w:r w:rsidR="00A972C1" w:rsidRPr="00A06BAC">
              <w:rPr>
                <w:rFonts w:ascii="Sylfaen" w:hAnsi="Sylfaen"/>
                <w:b/>
                <w:sz w:val="18"/>
                <w:szCs w:val="18"/>
              </w:rPr>
              <w:t>488.6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DB48CA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b/>
                <w:sz w:val="18"/>
                <w:szCs w:val="18"/>
              </w:rPr>
              <w:t>76,</w:t>
            </w:r>
            <w:r w:rsidR="00A972C1" w:rsidRPr="00A06BAC">
              <w:rPr>
                <w:rFonts w:ascii="Sylfaen" w:hAnsi="Sylfaen"/>
                <w:b/>
                <w:sz w:val="18"/>
                <w:szCs w:val="18"/>
              </w:rPr>
              <w:t>888.6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b/>
                <w:sz w:val="18"/>
                <w:szCs w:val="18"/>
              </w:rPr>
              <w:t>100.7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500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491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520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-8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479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99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8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015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296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296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4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807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350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883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933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76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583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6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825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868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783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783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102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4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81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250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86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361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111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3</w:t>
            </w:r>
          </w:p>
        </w:tc>
      </w:tr>
      <w:tr w:rsidR="00A972C1" w:rsidRPr="00A06BAC" w:rsidTr="00A06BAC">
        <w:trPr>
          <w:trHeight w:val="113"/>
        </w:trPr>
        <w:tc>
          <w:tcPr>
            <w:tcW w:w="4392" w:type="dxa"/>
            <w:shd w:val="clear" w:color="auto" w:fill="auto"/>
            <w:vAlign w:val="center"/>
            <w:hideMark/>
          </w:tcPr>
          <w:p w:rsidR="00A972C1" w:rsidRPr="00A06BAC" w:rsidRDefault="00A972C1" w:rsidP="001161F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148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93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593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-54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406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972C1" w:rsidRPr="00A06BAC" w:rsidRDefault="00A972C1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63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</w:tbl>
    <w:p w:rsidR="003657E6" w:rsidRPr="00853CFD" w:rsidRDefault="003657E6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009FF" w:rsidRPr="00853CFD" w:rsidRDefault="00CF0ACA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>386 440.0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853CFD">
        <w:rPr>
          <w:rFonts w:ascii="Sylfaen" w:hAnsi="Sylfaen" w:cs="Sylfaen"/>
          <w:sz w:val="22"/>
          <w:szCs w:val="22"/>
          <w:lang w:val="ka-GE"/>
        </w:rPr>
        <w:t>ლარით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 xml:space="preserve">მობილიზებულ იქნა </w:t>
      </w:r>
      <w:r w:rsidR="002113C1" w:rsidRPr="00853CFD">
        <w:rPr>
          <w:rFonts w:ascii="Sylfaen" w:hAnsi="Sylfaen" w:cs="Sylfaen"/>
          <w:sz w:val="22"/>
          <w:szCs w:val="22"/>
        </w:rPr>
        <w:t>487 106.9</w:t>
      </w:r>
      <w:r w:rsidRPr="00853CFD">
        <w:rPr>
          <w:rFonts w:ascii="Sylfaen" w:hAnsi="Sylfaen" w:cs="Sylfaen"/>
          <w:sz w:val="22"/>
          <w:szCs w:val="22"/>
        </w:rPr>
        <w:t xml:space="preserve"> ათასი ლარი</w:t>
      </w:r>
      <w:r w:rsidR="008009FF" w:rsidRPr="00853CFD"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126</w:t>
      </w:r>
      <w:r w:rsidR="008009FF" w:rsidRPr="00853CFD">
        <w:rPr>
          <w:rFonts w:ascii="Sylfaen" w:hAnsi="Sylfaen" w:cs="Arial"/>
          <w:sz w:val="22"/>
          <w:szCs w:val="22"/>
          <w:lang w:val="ka-GE"/>
        </w:rPr>
        <w:t>.0</w:t>
      </w:r>
      <w:r w:rsidR="008009FF" w:rsidRPr="00853CFD">
        <w:rPr>
          <w:rFonts w:ascii="Sylfaen" w:hAnsi="Sylfaen" w:cs="Sylfaen"/>
          <w:sz w:val="22"/>
          <w:szCs w:val="22"/>
          <w:lang w:val="ka-GE"/>
        </w:rPr>
        <w:t xml:space="preserve">%. კერძოდ: </w:t>
      </w:r>
    </w:p>
    <w:p w:rsidR="008009FF" w:rsidRPr="00853CFD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853CFD">
        <w:rPr>
          <w:rFonts w:ascii="Sylfaen" w:hAnsi="Sylfaen" w:cs="Sylfaen"/>
          <w:sz w:val="22"/>
          <w:szCs w:val="22"/>
        </w:rPr>
        <w:t>ბიუჯეტის მხარდამჭერი გრანტები - 191 407.7 ათასი ლარი</w:t>
      </w:r>
      <w:r w:rsidRPr="00853CFD">
        <w:rPr>
          <w:rFonts w:ascii="Sylfaen" w:hAnsi="Sylfaen" w:cs="Sylfaen"/>
          <w:sz w:val="22"/>
          <w:szCs w:val="22"/>
          <w:lang w:val="ka-GE"/>
        </w:rPr>
        <w:t>;</w:t>
      </w:r>
      <w:r w:rsidRPr="00853CFD">
        <w:rPr>
          <w:rFonts w:ascii="Sylfaen" w:hAnsi="Sylfaen" w:cs="Sylfaen"/>
          <w:sz w:val="22"/>
          <w:szCs w:val="22"/>
        </w:rPr>
        <w:t xml:space="preserve"> </w:t>
      </w:r>
    </w:p>
    <w:p w:rsidR="008009FF" w:rsidRPr="00853CFD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853CFD">
        <w:rPr>
          <w:rFonts w:ascii="Sylfaen" w:hAnsi="Sylfaen" w:cs="Sylfaen"/>
          <w:sz w:val="22"/>
          <w:szCs w:val="22"/>
        </w:rPr>
        <w:t>საინვესტიციო გრანტები - 36 566.3 ათასი ლარი</w:t>
      </w:r>
      <w:r w:rsidRPr="00853CFD">
        <w:rPr>
          <w:rFonts w:ascii="Sylfaen" w:hAnsi="Sylfaen" w:cs="Sylfaen"/>
          <w:sz w:val="22"/>
          <w:szCs w:val="22"/>
          <w:lang w:val="ka-GE"/>
        </w:rPr>
        <w:t>;</w:t>
      </w:r>
    </w:p>
    <w:p w:rsidR="008009FF" w:rsidRPr="00853CFD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</w:rPr>
        <w:t>ხაზინის ანგარიშზე რიცხული რეესტრის გრანტები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- 115 694.8 ათასი ლარი;</w:t>
      </w:r>
    </w:p>
    <w:p w:rsidR="00CF0ACA" w:rsidRPr="00853CFD" w:rsidRDefault="005C52A5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</w:rPr>
        <w:t xml:space="preserve">„საქართველოს </w:t>
      </w:r>
      <w:r w:rsidRPr="00853CFD">
        <w:rPr>
          <w:rFonts w:ascii="Sylfaen" w:hAnsi="Sylfaen"/>
          <w:sz w:val="22"/>
          <w:szCs w:val="22"/>
        </w:rPr>
        <w:t>20</w:t>
      </w:r>
      <w:r w:rsidR="00446CEF" w:rsidRPr="00853CFD">
        <w:rPr>
          <w:rFonts w:ascii="Sylfaen" w:hAnsi="Sylfaen"/>
          <w:sz w:val="22"/>
          <w:szCs w:val="22"/>
          <w:lang w:val="ka-GE"/>
        </w:rPr>
        <w:t>2</w:t>
      </w:r>
      <w:r w:rsidR="002113C1" w:rsidRPr="00853CFD">
        <w:rPr>
          <w:rFonts w:ascii="Sylfaen" w:hAnsi="Sylfaen"/>
          <w:sz w:val="22"/>
          <w:szCs w:val="22"/>
          <w:lang w:val="ka-GE"/>
        </w:rPr>
        <w:t>1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წლის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სახელმწიფო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ბიუჯეტის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შესახებ</w:t>
      </w:r>
      <w:r w:rsidRPr="00853CFD">
        <w:rPr>
          <w:rFonts w:ascii="Sylfaen" w:hAnsi="Sylfaen"/>
          <w:sz w:val="22"/>
          <w:szCs w:val="22"/>
        </w:rPr>
        <w:t xml:space="preserve">“ </w:t>
      </w:r>
      <w:r w:rsidRPr="00853CFD">
        <w:rPr>
          <w:rFonts w:ascii="Sylfaen" w:hAnsi="Sylfaen" w:cs="Sylfaen"/>
          <w:sz w:val="22"/>
          <w:szCs w:val="22"/>
        </w:rPr>
        <w:t>საქართველოს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კანონის</w:t>
      </w:r>
      <w:r w:rsidRPr="00853CFD">
        <w:rPr>
          <w:rFonts w:ascii="Sylfaen" w:hAnsi="Sylfaen"/>
          <w:sz w:val="22"/>
          <w:szCs w:val="22"/>
        </w:rPr>
        <w:t xml:space="preserve"> 3</w:t>
      </w:r>
      <w:r w:rsidR="00240684">
        <w:rPr>
          <w:rFonts w:ascii="Sylfaen" w:hAnsi="Sylfaen"/>
          <w:sz w:val="22"/>
          <w:szCs w:val="22"/>
          <w:lang w:val="en-US"/>
        </w:rPr>
        <w:t>5</w:t>
      </w:r>
      <w:r w:rsidRPr="00853CFD">
        <w:rPr>
          <w:rFonts w:ascii="Sylfaen" w:hAnsi="Sylfaen"/>
          <w:sz w:val="22"/>
          <w:szCs w:val="22"/>
        </w:rPr>
        <w:t>-</w:t>
      </w:r>
      <w:r w:rsidRPr="00853CFD">
        <w:rPr>
          <w:rFonts w:ascii="Sylfaen" w:hAnsi="Sylfaen" w:cs="Sylfaen"/>
          <w:sz w:val="22"/>
          <w:szCs w:val="22"/>
        </w:rPr>
        <w:t>ე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მუხლის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შესაბამისად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საჯარო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სამართლის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იურიდიული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პირების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მიერ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სახელმწიფო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ბიუჯეტში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მიმართული</w:t>
      </w:r>
      <w:r w:rsidRPr="00853CFD">
        <w:rPr>
          <w:rFonts w:ascii="Sylfaen" w:hAnsi="Sylfaen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სახსრები</w:t>
      </w:r>
      <w:r w:rsidRPr="00853CFD">
        <w:rPr>
          <w:rFonts w:ascii="Sylfaen" w:hAnsi="Sylfaen"/>
          <w:sz w:val="22"/>
          <w:szCs w:val="22"/>
        </w:rPr>
        <w:t xml:space="preserve"> - </w:t>
      </w:r>
      <w:r w:rsidR="002113C1" w:rsidRPr="00853CFD">
        <w:rPr>
          <w:rFonts w:ascii="Sylfaen" w:hAnsi="Sylfaen"/>
          <w:sz w:val="22"/>
          <w:szCs w:val="22"/>
          <w:lang w:val="ka-GE"/>
        </w:rPr>
        <w:t>143</w:t>
      </w:r>
      <w:r w:rsidRPr="00853CFD">
        <w:rPr>
          <w:rFonts w:ascii="Sylfaen" w:hAnsi="Sylfaen"/>
          <w:color w:val="FF0000"/>
          <w:sz w:val="22"/>
          <w:szCs w:val="22"/>
        </w:rPr>
        <w:t xml:space="preserve"> </w:t>
      </w:r>
      <w:r w:rsidR="002113C1" w:rsidRPr="00853CFD">
        <w:rPr>
          <w:rFonts w:ascii="Sylfaen" w:hAnsi="Sylfaen"/>
          <w:sz w:val="22"/>
          <w:szCs w:val="22"/>
          <w:lang w:val="ka-GE"/>
        </w:rPr>
        <w:t>438</w:t>
      </w:r>
      <w:r w:rsidRPr="00853CFD">
        <w:rPr>
          <w:rFonts w:ascii="Sylfaen" w:hAnsi="Sylfaen"/>
          <w:sz w:val="22"/>
          <w:szCs w:val="22"/>
          <w:lang w:val="ka-GE"/>
        </w:rPr>
        <w:t>.</w:t>
      </w:r>
      <w:r w:rsidR="002113C1" w:rsidRPr="00853CFD">
        <w:rPr>
          <w:rFonts w:ascii="Sylfaen" w:hAnsi="Sylfaen"/>
          <w:sz w:val="22"/>
          <w:szCs w:val="22"/>
          <w:lang w:val="ka-GE"/>
        </w:rPr>
        <w:t>2</w:t>
      </w:r>
      <w:r w:rsidRPr="00853CFD">
        <w:rPr>
          <w:rFonts w:ascii="Sylfaen" w:hAnsi="Sylfaen"/>
          <w:color w:val="FF0000"/>
          <w:sz w:val="22"/>
          <w:szCs w:val="22"/>
        </w:rPr>
        <w:t xml:space="preserve"> </w:t>
      </w:r>
      <w:r w:rsidRPr="00853CFD">
        <w:rPr>
          <w:rFonts w:ascii="Sylfaen" w:hAnsi="Sylfaen" w:cs="Sylfaen"/>
          <w:sz w:val="22"/>
          <w:szCs w:val="22"/>
        </w:rPr>
        <w:t>ათასი</w:t>
      </w:r>
      <w:r w:rsidRPr="00853CFD">
        <w:rPr>
          <w:rFonts w:ascii="Sylfaen" w:hAnsi="Sylfaen"/>
          <w:sz w:val="22"/>
          <w:szCs w:val="22"/>
        </w:rPr>
        <w:t xml:space="preserve"> </w:t>
      </w:r>
      <w:r w:rsidR="008009FF" w:rsidRPr="00853CFD">
        <w:rPr>
          <w:rFonts w:ascii="Sylfaen" w:hAnsi="Sylfaen" w:cs="Sylfaen"/>
          <w:sz w:val="22"/>
          <w:szCs w:val="22"/>
        </w:rPr>
        <w:t>ლარი</w:t>
      </w:r>
      <w:r w:rsidR="008009FF" w:rsidRPr="00853CFD">
        <w:rPr>
          <w:rFonts w:ascii="Sylfaen" w:hAnsi="Sylfaen"/>
          <w:sz w:val="22"/>
          <w:szCs w:val="22"/>
        </w:rPr>
        <w:t>)</w:t>
      </w:r>
      <w:r w:rsidR="008009FF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8009FF" w:rsidRPr="00853CFD">
        <w:rPr>
          <w:rFonts w:ascii="Sylfaen" w:hAnsi="Sylfaen"/>
          <w:sz w:val="22"/>
          <w:szCs w:val="22"/>
          <w:lang w:val="ka-GE"/>
        </w:rPr>
        <w:t xml:space="preserve"> </w:t>
      </w:r>
    </w:p>
    <w:p w:rsidR="001161F5" w:rsidRPr="00853CFD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A06BAC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</w:t>
      </w:r>
    </w:p>
    <w:p w:rsidR="0024736D" w:rsidRPr="00853CFD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ka-GE"/>
        </w:rPr>
        <w:lastRenderedPageBreak/>
        <w:t>ათასი ლარი</w:t>
      </w:r>
    </w:p>
    <w:tbl>
      <w:tblPr>
        <w:tblW w:w="5048" w:type="pct"/>
        <w:tblLook w:val="04A0" w:firstRow="1" w:lastRow="0" w:firstColumn="1" w:lastColumn="0" w:noHBand="0" w:noVBand="1"/>
      </w:tblPr>
      <w:tblGrid>
        <w:gridCol w:w="6902"/>
        <w:gridCol w:w="3408"/>
      </w:tblGrid>
      <w:tr w:rsidR="00C07072" w:rsidRPr="00853CFD" w:rsidTr="00A06BAC">
        <w:trPr>
          <w:trHeight w:val="113"/>
          <w:tblHeader/>
        </w:trPr>
        <w:tc>
          <w:tcPr>
            <w:tcW w:w="334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653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საანგარიშო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პერიოდის</w:t>
            </w:r>
            <w:proofErr w:type="spellEnd"/>
          </w:p>
        </w:tc>
      </w:tr>
      <w:tr w:rsidR="00C07072" w:rsidRPr="00853CFD" w:rsidTr="00A06BAC">
        <w:trPr>
          <w:trHeight w:val="113"/>
          <w:tblHeader/>
        </w:trPr>
        <w:tc>
          <w:tcPr>
            <w:tcW w:w="334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487,106.9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ბიუჯეტის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მხარდამჭერი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191,407.7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საინვესტიციო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36,566.3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SDC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1,396.4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EU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11,175.2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E5P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3,059.8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SIDA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2,836.7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KfW</w:t>
            </w:r>
            <w:proofErr w:type="spellEnd"/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16,233.8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CNF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1,864.2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ხაზინის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ანგარიშზე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რიცხული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რეესტრის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115,694.8</w:t>
            </w:r>
          </w:p>
        </w:tc>
      </w:tr>
      <w:tr w:rsidR="00C07072" w:rsidRPr="00853CFD" w:rsidTr="00A06BAC">
        <w:trPr>
          <w:trHeight w:val="113"/>
        </w:trPr>
        <w:tc>
          <w:tcPr>
            <w:tcW w:w="334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მიმდინარე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ცენტრალური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სსიპ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ებ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)-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დან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/ა(ა)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იპ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ებ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)-</w:t>
            </w:r>
            <w:proofErr w:type="spellStart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დან</w:t>
            </w:r>
            <w:proofErr w:type="spellEnd"/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7072" w:rsidRPr="00853CFD" w:rsidRDefault="00C07072" w:rsidP="001161F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3CF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143,438.2</w:t>
            </w:r>
          </w:p>
        </w:tc>
      </w:tr>
    </w:tbl>
    <w:p w:rsidR="00C07072" w:rsidRPr="00853CFD" w:rsidRDefault="00C07072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B129A6" w:rsidRPr="00853CFD" w:rsidRDefault="00B129A6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800 000.0</w:t>
      </w:r>
      <w:r w:rsidR="002113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ლარის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823 677.1</w:t>
      </w:r>
      <w:r w:rsidR="002113C1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ანუ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103.0%.</w:t>
      </w:r>
      <w:r w:rsidR="00E022FF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853CFD" w:rsidRDefault="00B129A6" w:rsidP="001161F5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სხვა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853CFD">
        <w:rPr>
          <w:rFonts w:ascii="Sylfaen" w:hAnsi="Sylfaen" w:cs="Arial"/>
          <w:sz w:val="22"/>
          <w:szCs w:val="22"/>
          <w:lang w:val="ka-GE"/>
        </w:rPr>
        <w:t>:</w:t>
      </w:r>
    </w:p>
    <w:p w:rsidR="00B129A6" w:rsidRPr="00853CFD" w:rsidRDefault="00B129A6" w:rsidP="001161F5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6727F4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="006727F4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483 964.4 </w:t>
      </w:r>
      <w:r w:rsidR="006727F4"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>ა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თასი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(486 000.0 ათასი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>) 99.6%-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>.</w:t>
      </w:r>
      <w:r w:rsidR="00E022FF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853CFD">
        <w:rPr>
          <w:rFonts w:ascii="Sylfaen" w:hAnsi="Sylfaen" w:cs="Sylfaen"/>
          <w:sz w:val="22"/>
          <w:szCs w:val="22"/>
          <w:lang w:val="ka-GE"/>
        </w:rPr>
        <w:t>აქედან</w:t>
      </w:r>
      <w:r w:rsidR="00E022FF" w:rsidRPr="00853CFD">
        <w:rPr>
          <w:rFonts w:ascii="Sylfaen" w:hAnsi="Sylfaen" w:cs="Arial"/>
          <w:sz w:val="22"/>
          <w:szCs w:val="22"/>
          <w:lang w:val="ka-GE"/>
        </w:rPr>
        <w:t>,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853CFD" w:rsidRDefault="00B129A6" w:rsidP="001161F5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262 950.7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 xml:space="preserve">  (220 000.0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ათასი ლარი</w:t>
      </w:r>
      <w:r w:rsidR="002113C1" w:rsidRPr="00853CFD">
        <w:rPr>
          <w:rFonts w:ascii="Sylfaen" w:hAnsi="Sylfaen" w:cs="Arial"/>
          <w:sz w:val="22"/>
          <w:szCs w:val="22"/>
          <w:lang w:val="ka-GE"/>
        </w:rPr>
        <w:t>) 119.5%-ს შეადგენს.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853CFD" w:rsidRDefault="00B129A6" w:rsidP="001161F5">
      <w:pPr>
        <w:numPr>
          <w:ilvl w:val="0"/>
          <w:numId w:val="16"/>
        </w:numPr>
        <w:tabs>
          <w:tab w:val="left" w:pos="990"/>
        </w:tabs>
        <w:ind w:left="135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853CFD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199 138.0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 (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91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000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.0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ლარი) 104.3%-ს შეადგენს.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959A4" w:rsidRPr="00853CFD">
        <w:rPr>
          <w:rFonts w:ascii="Sylfaen" w:hAnsi="Sylfaen" w:cs="Sylfaen"/>
          <w:sz w:val="22"/>
          <w:szCs w:val="22"/>
          <w:lang w:val="ka-GE"/>
        </w:rPr>
        <w:t>მათ შორის, შემოსავალი ეროვნული ბანკიდან  შეადგენს 140 000.0 ათასს ლარს.</w:t>
      </w:r>
    </w:p>
    <w:p w:rsidR="00B129A6" w:rsidRPr="00853CFD" w:rsidRDefault="00B129A6" w:rsidP="001161F5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="00B03D37" w:rsidRPr="00853CF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E022FF" w:rsidRPr="00853CFD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21 875.7 ათასი ლარი, რაც საპროგნოზო მაჩვენებლის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(75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000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.0 ათასი ლარი) 29.2%-ია.</w:t>
      </w:r>
    </w:p>
    <w:p w:rsidR="00B129A6" w:rsidRPr="00853CFD" w:rsidRDefault="00B129A6" w:rsidP="001161F5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69 691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.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5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74 400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.0 ათასი  ლარი)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93.7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%-ია.</w:t>
      </w:r>
      <w:r w:rsidR="00E022FF" w:rsidRPr="00853CFD">
        <w:rPr>
          <w:rFonts w:ascii="Sylfaen" w:hAnsi="Sylfaen" w:cs="Sylfaen"/>
          <w:sz w:val="22"/>
          <w:szCs w:val="22"/>
          <w:lang w:val="ka-GE"/>
        </w:rPr>
        <w:t xml:space="preserve"> აქედან,</w:t>
      </w:r>
    </w:p>
    <w:p w:rsidR="00B129A6" w:rsidRPr="00853CFD" w:rsidRDefault="00B129A6" w:rsidP="001161F5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65 380.3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71 300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.0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91.7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%-ია.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- </w:t>
      </w:r>
      <w:r w:rsidRPr="00853CFD">
        <w:rPr>
          <w:rFonts w:ascii="Sylfaen" w:hAnsi="Sylfaen" w:cs="Arial"/>
          <w:sz w:val="22"/>
          <w:szCs w:val="22"/>
          <w:lang w:val="en-US"/>
        </w:rPr>
        <w:t>275.1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>5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00.0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55.0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;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- 3</w:t>
      </w:r>
      <w:r w:rsidRPr="00853CFD">
        <w:rPr>
          <w:rFonts w:ascii="Sylfaen" w:hAnsi="Sylfaen" w:cs="Arial"/>
          <w:sz w:val="22"/>
          <w:szCs w:val="22"/>
          <w:lang w:val="en-US"/>
        </w:rPr>
        <w:t>9</w:t>
      </w:r>
      <w:r w:rsidRPr="00853CFD">
        <w:rPr>
          <w:rFonts w:ascii="Sylfaen" w:hAnsi="Sylfaen" w:cs="Arial"/>
          <w:sz w:val="22"/>
          <w:szCs w:val="22"/>
          <w:lang w:val="ka-GE"/>
        </w:rPr>
        <w:t> 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329.2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853CFD">
        <w:rPr>
          <w:rFonts w:ascii="Sylfaen" w:hAnsi="Sylfaen" w:cs="Arial"/>
          <w:sz w:val="22"/>
          <w:szCs w:val="22"/>
          <w:lang w:val="ka-GE"/>
        </w:rPr>
        <w:t>(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45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000.0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87.4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 w:rsidRPr="00853CFD">
        <w:rPr>
          <w:rFonts w:ascii="Sylfaen" w:hAnsi="Sylfaen" w:cs="Sylfaen"/>
          <w:sz w:val="22"/>
          <w:szCs w:val="22"/>
          <w:lang w:val="en-US"/>
        </w:rPr>
        <w:t>1 887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Pr="00853CFD">
        <w:rPr>
          <w:rFonts w:ascii="Sylfaen" w:hAnsi="Sylfaen" w:cs="Sylfaen"/>
          <w:sz w:val="22"/>
          <w:szCs w:val="22"/>
          <w:lang w:val="en-US"/>
        </w:rPr>
        <w:t>4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(</w:t>
      </w:r>
      <w:r w:rsidRPr="00853CFD">
        <w:rPr>
          <w:rFonts w:ascii="Sylfaen" w:hAnsi="Sylfaen" w:cs="Sylfaen"/>
          <w:sz w:val="22"/>
          <w:szCs w:val="22"/>
          <w:lang w:val="en-US"/>
        </w:rPr>
        <w:t>2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en-US"/>
        </w:rPr>
        <w:t>8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00.0 ათასი ლარი) </w:t>
      </w:r>
      <w:r w:rsidRPr="00853CFD">
        <w:rPr>
          <w:rFonts w:ascii="Sylfaen" w:hAnsi="Sylfaen" w:cs="Sylfaen"/>
          <w:sz w:val="22"/>
          <w:szCs w:val="22"/>
          <w:lang w:val="en-US"/>
        </w:rPr>
        <w:t>67.4</w:t>
      </w:r>
      <w:r w:rsidRPr="00853CFD">
        <w:rPr>
          <w:rFonts w:ascii="Sylfaen" w:hAnsi="Sylfaen" w:cs="Sylfaen"/>
          <w:sz w:val="22"/>
          <w:szCs w:val="22"/>
          <w:lang w:val="ka-GE"/>
        </w:rPr>
        <w:t>%-ია;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ბაჟი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21 017.3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(20 000.0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105.1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;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- 1 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507.0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(1 500.0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100.5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;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en-US"/>
        </w:rPr>
        <w:t>-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en-US"/>
        </w:rPr>
        <w:t>896.3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853CFD">
        <w:rPr>
          <w:rFonts w:ascii="Sylfaen" w:hAnsi="Sylfaen" w:cs="Arial"/>
          <w:sz w:val="22"/>
          <w:szCs w:val="22"/>
          <w:lang w:val="en-US"/>
        </w:rPr>
        <w:t>1 0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00.0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89.6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B129A6" w:rsidRPr="00853CFD" w:rsidRDefault="002113C1" w:rsidP="001161F5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სხვა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სახით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467.9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(500.0</w:t>
      </w:r>
      <w:r w:rsidRPr="00853CF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Pr="00853C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853CFD">
        <w:rPr>
          <w:rFonts w:ascii="Sylfaen" w:hAnsi="Sylfaen" w:cs="Arial"/>
          <w:sz w:val="22"/>
          <w:szCs w:val="22"/>
          <w:lang w:val="en-US"/>
        </w:rPr>
        <w:t>93.6</w:t>
      </w:r>
      <w:r w:rsidRPr="00853CFD">
        <w:rPr>
          <w:rFonts w:ascii="Sylfaen" w:hAnsi="Sylfaen" w:cs="Arial"/>
          <w:sz w:val="22"/>
          <w:szCs w:val="22"/>
          <w:lang w:val="ka-GE"/>
        </w:rPr>
        <w:t>%-</w:t>
      </w:r>
      <w:r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Pr="00853CFD">
        <w:rPr>
          <w:rFonts w:ascii="Sylfaen" w:hAnsi="Sylfaen" w:cs="Arial"/>
          <w:sz w:val="22"/>
          <w:szCs w:val="22"/>
          <w:lang w:val="ka-GE"/>
        </w:rPr>
        <w:t>.</w:t>
      </w:r>
    </w:p>
    <w:p w:rsidR="00B129A6" w:rsidRPr="00853CFD" w:rsidRDefault="00B129A6" w:rsidP="001161F5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 xml:space="preserve">4 311.2 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(3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00.0 ათასი ლარი)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139.1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%-ია.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საქონლის რეალიზაციიდან - 2.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6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(50.0 ათასი ლარი) </w:t>
      </w:r>
      <w:r w:rsidRPr="00853CFD">
        <w:rPr>
          <w:rFonts w:ascii="Sylfaen" w:hAnsi="Sylfaen" w:cs="Sylfaen"/>
          <w:sz w:val="22"/>
          <w:szCs w:val="22"/>
          <w:lang w:val="en-US"/>
        </w:rPr>
        <w:t>5.2</w:t>
      </w:r>
      <w:r w:rsidRPr="00853CFD">
        <w:rPr>
          <w:rFonts w:ascii="Sylfaen" w:hAnsi="Sylfaen" w:cs="Sylfaen"/>
          <w:sz w:val="22"/>
          <w:szCs w:val="22"/>
          <w:lang w:val="ka-GE"/>
        </w:rPr>
        <w:t>%-ია;</w:t>
      </w:r>
    </w:p>
    <w:p w:rsidR="002113C1" w:rsidRPr="00853CFD" w:rsidRDefault="002113C1" w:rsidP="001161F5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lastRenderedPageBreak/>
        <w:t xml:space="preserve">მომსახურების გაწევიდან - 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4 293. 7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="00315F72" w:rsidRPr="00853CFD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(3 </w:t>
      </w:r>
      <w:r w:rsidRPr="00853CFD">
        <w:rPr>
          <w:rFonts w:ascii="Sylfaen" w:hAnsi="Sylfaen" w:cs="Sylfaen"/>
          <w:sz w:val="22"/>
          <w:szCs w:val="22"/>
          <w:lang w:val="en-US"/>
        </w:rPr>
        <w:t>0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50.0 ათასი ლარი) </w:t>
      </w:r>
      <w:r w:rsidRPr="00853CFD">
        <w:rPr>
          <w:rFonts w:ascii="Sylfaen" w:hAnsi="Sylfaen" w:cs="Sylfaen"/>
          <w:sz w:val="22"/>
          <w:szCs w:val="22"/>
          <w:lang w:val="en-US"/>
        </w:rPr>
        <w:t>140</w:t>
      </w:r>
      <w:r w:rsidRPr="00853CFD">
        <w:rPr>
          <w:rFonts w:ascii="Sylfaen" w:hAnsi="Sylfaen" w:cs="Sylfaen"/>
          <w:sz w:val="22"/>
          <w:szCs w:val="22"/>
          <w:lang w:val="ka-GE"/>
        </w:rPr>
        <w:t>.8%-ია;</w:t>
      </w:r>
    </w:p>
    <w:p w:rsidR="00B129A6" w:rsidRPr="00853CFD" w:rsidRDefault="002113C1" w:rsidP="001161F5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არასაბაზრო წესით გაყიდული საქონლიდან და მომსახურებიდან</w:t>
      </w:r>
      <w:r w:rsidR="007E7B29"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en-US"/>
        </w:rPr>
        <w:t>- 1</w:t>
      </w:r>
      <w:r w:rsidRPr="00853CFD">
        <w:rPr>
          <w:rFonts w:ascii="Sylfaen" w:hAnsi="Sylfaen" w:cs="Sylfaen"/>
          <w:sz w:val="22"/>
          <w:szCs w:val="22"/>
          <w:lang w:val="ka-GE"/>
        </w:rPr>
        <w:t>4.</w:t>
      </w:r>
      <w:r w:rsidRPr="00853CFD">
        <w:rPr>
          <w:rFonts w:ascii="Sylfaen" w:hAnsi="Sylfaen" w:cs="Sylfaen"/>
          <w:sz w:val="22"/>
          <w:szCs w:val="22"/>
          <w:lang w:val="en-US"/>
        </w:rPr>
        <w:t xml:space="preserve">9  </w:t>
      </w:r>
      <w:proofErr w:type="spellStart"/>
      <w:r w:rsidRPr="00853CFD">
        <w:rPr>
          <w:rFonts w:ascii="Sylfaen" w:hAnsi="Sylfaen" w:cs="Sylfaen"/>
          <w:sz w:val="22"/>
          <w:szCs w:val="22"/>
          <w:lang w:val="en-US"/>
        </w:rPr>
        <w:t>ათასი</w:t>
      </w:r>
      <w:proofErr w:type="spellEnd"/>
      <w:r w:rsidRPr="00853CFD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853CFD">
        <w:rPr>
          <w:rFonts w:ascii="Sylfaen" w:hAnsi="Sylfaen" w:cs="Sylfaen"/>
          <w:sz w:val="22"/>
          <w:szCs w:val="22"/>
          <w:lang w:val="en-US"/>
        </w:rPr>
        <w:t>ლარია</w:t>
      </w:r>
      <w:proofErr w:type="spellEnd"/>
      <w:r w:rsidRPr="00853CFD">
        <w:rPr>
          <w:rFonts w:ascii="Sylfaen" w:hAnsi="Sylfaen" w:cs="Sylfaen"/>
          <w:sz w:val="22"/>
          <w:szCs w:val="22"/>
          <w:lang w:val="en-US"/>
        </w:rPr>
        <w:t>.</w:t>
      </w:r>
    </w:p>
    <w:p w:rsidR="00B129A6" w:rsidRPr="00853CFD" w:rsidRDefault="00B129A6" w:rsidP="001161F5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92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 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144.7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100 000.0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2113C1" w:rsidRPr="00853CFD">
        <w:rPr>
          <w:rFonts w:ascii="Sylfaen" w:hAnsi="Sylfaen" w:cs="Sylfaen"/>
          <w:sz w:val="22"/>
          <w:szCs w:val="22"/>
          <w:lang w:val="en-US"/>
        </w:rPr>
        <w:t>92.1</w:t>
      </w:r>
      <w:r w:rsidR="002113C1" w:rsidRPr="00853CFD">
        <w:rPr>
          <w:rFonts w:ascii="Sylfaen" w:hAnsi="Sylfaen" w:cs="Sylfaen"/>
          <w:sz w:val="22"/>
          <w:szCs w:val="22"/>
          <w:lang w:val="ka-GE"/>
        </w:rPr>
        <w:t>%-ია.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315F72" w:rsidRPr="00853CFD" w:rsidRDefault="00315F72" w:rsidP="001161F5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853CF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853CFD">
        <w:rPr>
          <w:rFonts w:ascii="Sylfaen" w:hAnsi="Sylfaen" w:cs="Sylfaen"/>
          <w:sz w:val="22"/>
          <w:szCs w:val="22"/>
          <w:lang w:val="en-US"/>
        </w:rPr>
        <w:t>177 876</w:t>
      </w:r>
      <w:r w:rsidRPr="00853CFD">
        <w:rPr>
          <w:rFonts w:ascii="Sylfaen" w:hAnsi="Sylfaen" w:cs="Sylfaen"/>
          <w:sz w:val="22"/>
          <w:szCs w:val="22"/>
          <w:lang w:val="ka-GE"/>
        </w:rPr>
        <w:t>.</w:t>
      </w:r>
      <w:r w:rsidRPr="00853CFD">
        <w:rPr>
          <w:rFonts w:ascii="Sylfaen" w:hAnsi="Sylfaen" w:cs="Sylfaen"/>
          <w:sz w:val="22"/>
          <w:szCs w:val="22"/>
          <w:lang w:val="en-US"/>
        </w:rPr>
        <w:t>5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Pr="00853CFD">
        <w:rPr>
          <w:rFonts w:ascii="Sylfaen" w:hAnsi="Sylfaen" w:cs="Sylfaen"/>
          <w:sz w:val="22"/>
          <w:szCs w:val="22"/>
          <w:lang w:val="en-US"/>
        </w:rPr>
        <w:t>139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en-US"/>
        </w:rPr>
        <w:t>6</w:t>
      </w:r>
      <w:r w:rsidRPr="00853CFD">
        <w:rPr>
          <w:rFonts w:ascii="Sylfaen" w:hAnsi="Sylfaen" w:cs="Sylfaen"/>
          <w:sz w:val="22"/>
          <w:szCs w:val="22"/>
          <w:lang w:val="ka-GE"/>
        </w:rPr>
        <w:t xml:space="preserve">00.0 ათასი ლარი) </w:t>
      </w:r>
      <w:r w:rsidRPr="00853CFD">
        <w:rPr>
          <w:rFonts w:ascii="Sylfaen" w:hAnsi="Sylfaen" w:cs="Sylfaen"/>
          <w:sz w:val="22"/>
          <w:szCs w:val="22"/>
          <w:lang w:val="en-US"/>
        </w:rPr>
        <w:t>127.4</w:t>
      </w:r>
      <w:r w:rsidRPr="00853CFD">
        <w:rPr>
          <w:rFonts w:ascii="Sylfaen" w:hAnsi="Sylfaen" w:cs="Sylfaen"/>
          <w:sz w:val="22"/>
          <w:szCs w:val="22"/>
          <w:lang w:val="ka-GE"/>
        </w:rPr>
        <w:t>%-ია.</w:t>
      </w:r>
    </w:p>
    <w:p w:rsidR="00CF0ACA" w:rsidRPr="00853CFD" w:rsidRDefault="00CF0ACA" w:rsidP="001161F5">
      <w:pPr>
        <w:pStyle w:val="ListParagraph"/>
        <w:tabs>
          <w:tab w:val="left" w:pos="360"/>
        </w:tabs>
        <w:ind w:left="10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657E6" w:rsidRPr="00853CFD" w:rsidRDefault="003657E6" w:rsidP="001161F5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fr-FR"/>
        </w:rPr>
        <w:t>20</w:t>
      </w:r>
      <w:r w:rsidR="00E022FF" w:rsidRPr="00853CFD">
        <w:rPr>
          <w:rFonts w:ascii="Sylfaen" w:hAnsi="Sylfaen" w:cs="Sylfaen"/>
          <w:b/>
          <w:sz w:val="22"/>
          <w:szCs w:val="22"/>
          <w:lang w:val="ka-GE"/>
        </w:rPr>
        <w:t>2</w:t>
      </w:r>
      <w:r w:rsidR="002113C1" w:rsidRPr="00853CFD">
        <w:rPr>
          <w:rFonts w:ascii="Sylfaen" w:hAnsi="Sylfaen" w:cs="Sylfaen"/>
          <w:b/>
          <w:sz w:val="22"/>
          <w:szCs w:val="22"/>
          <w:lang w:val="ka-GE"/>
        </w:rPr>
        <w:t>1</w:t>
      </w:r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სახელმწიფო ბიუჯეტის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853CFD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853C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853CFD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853CFD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853CFD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3657E6" w:rsidRPr="00853CFD" w:rsidRDefault="003657E6" w:rsidP="001161F5">
      <w:pPr>
        <w:rPr>
          <w:rFonts w:ascii="Sylfaen" w:hAnsi="Sylfaen" w:cs="Arial"/>
          <w:lang w:val="en-US"/>
        </w:rPr>
      </w:pPr>
      <w:r w:rsidRPr="00853CFD">
        <w:rPr>
          <w:rFonts w:ascii="Sylfaen" w:hAnsi="Sylfaen" w:cs="Arial"/>
          <w:lang w:val="en-US"/>
        </w:rPr>
        <w:t xml:space="preserve">                                                                   </w:t>
      </w:r>
    </w:p>
    <w:p w:rsidR="0024736D" w:rsidRPr="00853CFD" w:rsidRDefault="0024736D" w:rsidP="001161F5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53CF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853CF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972" w:type="dxa"/>
        <w:tblInd w:w="103" w:type="dxa"/>
        <w:tblLook w:val="04A0" w:firstRow="1" w:lastRow="0" w:firstColumn="1" w:lastColumn="0" w:noHBand="0" w:noVBand="1"/>
      </w:tblPr>
      <w:tblGrid>
        <w:gridCol w:w="4662"/>
        <w:gridCol w:w="1350"/>
        <w:gridCol w:w="1350"/>
        <w:gridCol w:w="1350"/>
        <w:gridCol w:w="1260"/>
      </w:tblGrid>
      <w:tr w:rsidR="00E548B6" w:rsidRPr="00A06BAC" w:rsidTr="00A06BAC">
        <w:trPr>
          <w:trHeight w:val="668"/>
          <w:tblHeader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548B6" w:rsidRPr="00A06BAC" w:rsidRDefault="00E548B6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548B6" w:rsidRPr="00A06BAC" w:rsidRDefault="00E548B6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548B6" w:rsidRPr="00A06BAC" w:rsidRDefault="00E548B6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548B6" w:rsidRPr="00A06BAC" w:rsidRDefault="00E548B6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548B6" w:rsidRPr="00A06BAC" w:rsidRDefault="00E548B6" w:rsidP="001161F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48B6" w:rsidRPr="00A06BAC" w:rsidRDefault="00E548B6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800,000.0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823,677.1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23,677.1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103.0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486,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483,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964.4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-2,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035.6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99.6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პროცენტები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220,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262,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950.7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42,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950.7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119.5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191,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000.0 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199,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138.0 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8,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138.0  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104.3   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75,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000.0 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21,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875.7 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-53,</w:t>
            </w:r>
            <w:r w:rsidR="00E548B6"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124.3  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29.2   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საქონლისა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რეალიზაცია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74,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69,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691.5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-4,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708.5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93.7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ადმინისტრაციული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მოსაკრებლები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71,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65,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380.3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-5,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919.7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91.7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275.1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-224.9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55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45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39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329.2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-5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670.8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87.4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2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887.4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-912.6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67.4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ბაჟი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20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21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017.3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017.3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105.1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507.0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7.0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100.5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სავალდებულო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სამსახურის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გადავადების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896.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-103.7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89</w:t>
            </w:r>
            <w:r w:rsidRPr="00A06BAC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6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8B6" w:rsidRPr="00A06BAC" w:rsidRDefault="00E548B6" w:rsidP="001161F5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467.9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-32.1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93.6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72" w:firstLine="31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წესით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606AD"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გაყიდული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საქონელი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311.2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6727F4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1,</w:t>
            </w:r>
            <w:r w:rsidR="00E548B6"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211.2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139.1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საქონლის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2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-47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5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გაწევიდან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050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293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/>
                <w:sz w:val="18"/>
                <w:szCs w:val="18"/>
              </w:rPr>
              <w:t>243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140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8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8B6" w:rsidRPr="00A06BAC" w:rsidRDefault="00E548B6" w:rsidP="001161F5">
            <w:pPr>
              <w:ind w:right="-111" w:firstLineChars="173" w:firstLine="311"/>
              <w:jc w:val="both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წესით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გაყიდული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საქონლიდან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და</w:t>
            </w:r>
            <w:proofErr w:type="spellEnd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A06BAC">
              <w:rPr>
                <w:rFonts w:ascii="Sylfaen" w:hAnsi="Sylfaen"/>
                <w:sz w:val="18"/>
                <w:szCs w:val="18"/>
              </w:rPr>
              <w:t>14</w:t>
            </w:r>
            <w:r w:rsidRPr="00A06BAC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548B6" w:rsidRPr="00A06BAC" w:rsidRDefault="00E548B6" w:rsidP="001161F5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სანქციები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ჯარიმები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საურავები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100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000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92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144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-7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855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92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</w:tr>
      <w:tr w:rsidR="00E548B6" w:rsidRPr="00A06BAC" w:rsidTr="00A06BAC">
        <w:trPr>
          <w:trHeight w:val="113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8B6" w:rsidRPr="00A06BAC" w:rsidRDefault="00E548B6" w:rsidP="001161F5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ტრანსფერები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რომელიც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სხვაგან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არის</w:t>
            </w:r>
            <w:proofErr w:type="spellEnd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BA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139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600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177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876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38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276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548B6" w:rsidRPr="00A06BAC" w:rsidRDefault="00E548B6" w:rsidP="001161F5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127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A06BA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</w:tbl>
    <w:p w:rsidR="003657E6" w:rsidRPr="00853CFD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E022FF" w:rsidRPr="00853CFD" w:rsidRDefault="00E022FF" w:rsidP="001161F5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853CF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/>
          <w:sz w:val="22"/>
          <w:szCs w:val="22"/>
          <w:lang w:val="en-US"/>
        </w:rPr>
        <w:t>212</w:t>
      </w:r>
      <w:r w:rsidR="00E23C6F" w:rsidRPr="00853CFD">
        <w:rPr>
          <w:rFonts w:ascii="Sylfaen" w:hAnsi="Sylfaen"/>
          <w:sz w:val="22"/>
          <w:szCs w:val="22"/>
          <w:lang w:val="ka-GE"/>
        </w:rPr>
        <w:t> </w:t>
      </w:r>
      <w:r w:rsidR="00E23C6F" w:rsidRPr="00853CFD">
        <w:rPr>
          <w:rFonts w:ascii="Sylfaen" w:hAnsi="Sylfaen"/>
          <w:sz w:val="22"/>
          <w:szCs w:val="22"/>
          <w:lang w:val="en-US"/>
        </w:rPr>
        <w:t>585.3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,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(</w:t>
      </w:r>
      <w:r w:rsidR="00E23C6F" w:rsidRPr="00853CFD">
        <w:rPr>
          <w:rFonts w:ascii="Sylfaen" w:hAnsi="Sylfaen"/>
          <w:sz w:val="22"/>
          <w:szCs w:val="22"/>
          <w:lang w:val="en-US"/>
        </w:rPr>
        <w:t>350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000.0</w:t>
      </w:r>
      <w:r w:rsidR="00E23C6F" w:rsidRPr="00853CFD">
        <w:rPr>
          <w:rFonts w:ascii="Sylfaen" w:hAnsi="Sylfaen"/>
          <w:sz w:val="22"/>
          <w:szCs w:val="22"/>
          <w:lang w:val="en-US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) </w:t>
      </w:r>
      <w:r w:rsidR="00E23C6F" w:rsidRPr="00853CFD">
        <w:rPr>
          <w:rFonts w:ascii="Sylfaen" w:hAnsi="Sylfaen"/>
          <w:sz w:val="22"/>
          <w:szCs w:val="22"/>
          <w:lang w:val="en-US"/>
        </w:rPr>
        <w:t>60.7</w:t>
      </w:r>
      <w:r w:rsidR="00E23C6F" w:rsidRPr="00853CFD">
        <w:rPr>
          <w:rFonts w:ascii="Sylfaen" w:hAnsi="Sylfaen"/>
          <w:sz w:val="22"/>
          <w:szCs w:val="22"/>
          <w:lang w:val="ka-GE"/>
        </w:rPr>
        <w:t>%-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="00E23C6F" w:rsidRPr="00853CFD">
        <w:rPr>
          <w:rFonts w:ascii="Sylfaen" w:hAnsi="Sylfaen"/>
          <w:sz w:val="22"/>
          <w:szCs w:val="22"/>
          <w:lang w:val="ka-GE"/>
        </w:rPr>
        <w:t>.</w:t>
      </w:r>
    </w:p>
    <w:p w:rsidR="00E022FF" w:rsidRPr="00853CFD" w:rsidRDefault="00E022FF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CC6CD8" w:rsidRDefault="00E022FF" w:rsidP="001161F5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853CFD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853CF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Pr="00853CFD">
        <w:rPr>
          <w:rFonts w:ascii="Sylfaen" w:hAnsi="Sylfaen" w:cs="Sylfaen"/>
          <w:sz w:val="22"/>
          <w:szCs w:val="22"/>
          <w:lang w:val="ka-GE"/>
        </w:rPr>
        <w:t>იქნა</w:t>
      </w:r>
      <w:r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163 </w:t>
      </w:r>
      <w:r w:rsidR="00E23C6F" w:rsidRPr="00853CFD">
        <w:rPr>
          <w:rFonts w:ascii="Sylfaen" w:hAnsi="Sylfaen"/>
          <w:sz w:val="22"/>
          <w:szCs w:val="22"/>
          <w:lang w:val="en-US"/>
        </w:rPr>
        <w:t>276</w:t>
      </w:r>
      <w:r w:rsidR="00E23C6F" w:rsidRPr="00853CFD">
        <w:rPr>
          <w:rFonts w:ascii="Sylfaen" w:hAnsi="Sylfaen"/>
          <w:sz w:val="22"/>
          <w:szCs w:val="22"/>
          <w:lang w:val="ka-GE"/>
        </w:rPr>
        <w:t>.</w:t>
      </w:r>
      <w:r w:rsidR="00E23C6F" w:rsidRPr="00853CFD">
        <w:rPr>
          <w:rFonts w:ascii="Sylfaen" w:hAnsi="Sylfaen"/>
          <w:sz w:val="22"/>
          <w:szCs w:val="22"/>
          <w:lang w:val="en-US"/>
        </w:rPr>
        <w:t xml:space="preserve">3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,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რაც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(</w:t>
      </w:r>
      <w:r w:rsidR="00E23C6F" w:rsidRPr="00853CFD">
        <w:rPr>
          <w:rFonts w:ascii="Sylfaen" w:hAnsi="Sylfaen"/>
          <w:sz w:val="22"/>
          <w:szCs w:val="22"/>
          <w:lang w:val="en-US"/>
        </w:rPr>
        <w:t xml:space="preserve">210 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000.0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ათასი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 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ლარი</w:t>
      </w:r>
      <w:r w:rsidR="00E23C6F" w:rsidRPr="00853CFD">
        <w:rPr>
          <w:rFonts w:ascii="Sylfaen" w:hAnsi="Sylfaen"/>
          <w:sz w:val="22"/>
          <w:szCs w:val="22"/>
          <w:lang w:val="ka-GE"/>
        </w:rPr>
        <w:t xml:space="preserve">) </w:t>
      </w:r>
      <w:r w:rsidR="00E23C6F" w:rsidRPr="00853CFD">
        <w:rPr>
          <w:rFonts w:ascii="Sylfaen" w:hAnsi="Sylfaen"/>
          <w:sz w:val="22"/>
          <w:szCs w:val="22"/>
          <w:lang w:val="en-US"/>
        </w:rPr>
        <w:t>77.8</w:t>
      </w:r>
      <w:r w:rsidR="00E23C6F" w:rsidRPr="00853CFD">
        <w:rPr>
          <w:rFonts w:ascii="Sylfaen" w:hAnsi="Sylfaen"/>
          <w:sz w:val="22"/>
          <w:szCs w:val="22"/>
          <w:lang w:val="ka-GE"/>
        </w:rPr>
        <w:t>%-</w:t>
      </w:r>
      <w:r w:rsidR="00E23C6F" w:rsidRPr="00853CFD">
        <w:rPr>
          <w:rFonts w:ascii="Sylfaen" w:hAnsi="Sylfaen" w:cs="Sylfaen"/>
          <w:sz w:val="22"/>
          <w:szCs w:val="22"/>
          <w:lang w:val="ka-GE"/>
        </w:rPr>
        <w:t>ია</w:t>
      </w:r>
      <w:r w:rsidR="00E23C6F" w:rsidRPr="00853CFD">
        <w:rPr>
          <w:rFonts w:ascii="Sylfaen" w:hAnsi="Sylfaen"/>
          <w:sz w:val="22"/>
          <w:szCs w:val="22"/>
          <w:lang w:val="ka-GE"/>
        </w:rPr>
        <w:t>.</w:t>
      </w:r>
    </w:p>
    <w:p w:rsidR="00401289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sectPr w:rsidR="00401289" w:rsidSect="00A06BAC">
      <w:footerReference w:type="default" r:id="rId8"/>
      <w:pgSz w:w="12240" w:h="15840"/>
      <w:pgMar w:top="568" w:right="758" w:bottom="720" w:left="1260" w:header="720" w:footer="720" w:gutter="0"/>
      <w:pgNumType w:start="4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6077" w16cex:dateUtc="2022-03-24T17:14:00Z"/>
  <w16cex:commentExtensible w16cex:durableId="25E76078" w16cex:dateUtc="2022-03-24T17:14:00Z"/>
  <w16cex:commentExtensible w16cex:durableId="25E76079" w16cex:dateUtc="2022-03-24T17:16:00Z"/>
  <w16cex:commentExtensible w16cex:durableId="25E7607A" w16cex:dateUtc="2022-03-24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63B65" w16cid:durableId="25E76077"/>
  <w16cid:commentId w16cid:paraId="768A9584" w16cid:durableId="25E76078"/>
  <w16cid:commentId w16cid:paraId="60AFCC50" w16cid:durableId="25E76079"/>
  <w16cid:commentId w16cid:paraId="7091EEE4" w16cid:durableId="25E76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86" w:rsidRDefault="00836786" w:rsidP="002E0529">
      <w:r>
        <w:separator/>
      </w:r>
    </w:p>
  </w:endnote>
  <w:endnote w:type="continuationSeparator" w:id="0">
    <w:p w:rsidR="00836786" w:rsidRDefault="00836786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F4" w:rsidRDefault="006727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B24">
      <w:rPr>
        <w:noProof/>
      </w:rPr>
      <w:t>10</w:t>
    </w:r>
    <w:r>
      <w:rPr>
        <w:noProof/>
      </w:rPr>
      <w:fldChar w:fldCharType="end"/>
    </w:r>
  </w:p>
  <w:p w:rsidR="006727F4" w:rsidRDefault="00672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86" w:rsidRDefault="00836786" w:rsidP="002E0529">
      <w:r>
        <w:separator/>
      </w:r>
    </w:p>
  </w:footnote>
  <w:footnote w:type="continuationSeparator" w:id="0">
    <w:p w:rsidR="00836786" w:rsidRDefault="00836786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1414"/>
    <w:rsid w:val="0000241C"/>
    <w:rsid w:val="00006037"/>
    <w:rsid w:val="000065B0"/>
    <w:rsid w:val="000118D8"/>
    <w:rsid w:val="00012F53"/>
    <w:rsid w:val="00013B4B"/>
    <w:rsid w:val="00016DF8"/>
    <w:rsid w:val="00021308"/>
    <w:rsid w:val="000239D6"/>
    <w:rsid w:val="000246E1"/>
    <w:rsid w:val="00024B94"/>
    <w:rsid w:val="000255AC"/>
    <w:rsid w:val="00027002"/>
    <w:rsid w:val="000272BF"/>
    <w:rsid w:val="000323A4"/>
    <w:rsid w:val="00032E54"/>
    <w:rsid w:val="00033FF5"/>
    <w:rsid w:val="00034E4B"/>
    <w:rsid w:val="00035A52"/>
    <w:rsid w:val="00036001"/>
    <w:rsid w:val="00036255"/>
    <w:rsid w:val="0003794B"/>
    <w:rsid w:val="00041678"/>
    <w:rsid w:val="00041BC8"/>
    <w:rsid w:val="000439E7"/>
    <w:rsid w:val="000516DB"/>
    <w:rsid w:val="000522E6"/>
    <w:rsid w:val="00055DB9"/>
    <w:rsid w:val="0006445D"/>
    <w:rsid w:val="000662D1"/>
    <w:rsid w:val="00066C8E"/>
    <w:rsid w:val="000725B7"/>
    <w:rsid w:val="00073BA0"/>
    <w:rsid w:val="00074AB0"/>
    <w:rsid w:val="00074C1C"/>
    <w:rsid w:val="00077185"/>
    <w:rsid w:val="00080831"/>
    <w:rsid w:val="00083BC6"/>
    <w:rsid w:val="000845CE"/>
    <w:rsid w:val="000874FB"/>
    <w:rsid w:val="000900B5"/>
    <w:rsid w:val="00091795"/>
    <w:rsid w:val="00091EF3"/>
    <w:rsid w:val="00092D58"/>
    <w:rsid w:val="0009358E"/>
    <w:rsid w:val="0009402D"/>
    <w:rsid w:val="00094C89"/>
    <w:rsid w:val="00094E6D"/>
    <w:rsid w:val="00097A71"/>
    <w:rsid w:val="000A2449"/>
    <w:rsid w:val="000A3916"/>
    <w:rsid w:val="000A6AA9"/>
    <w:rsid w:val="000A7F77"/>
    <w:rsid w:val="000B04D4"/>
    <w:rsid w:val="000B0866"/>
    <w:rsid w:val="000B2057"/>
    <w:rsid w:val="000B2AA1"/>
    <w:rsid w:val="000B316E"/>
    <w:rsid w:val="000B5770"/>
    <w:rsid w:val="000B62D1"/>
    <w:rsid w:val="000C0C43"/>
    <w:rsid w:val="000C2701"/>
    <w:rsid w:val="000C4E83"/>
    <w:rsid w:val="000C6B80"/>
    <w:rsid w:val="000D0D6F"/>
    <w:rsid w:val="000D462C"/>
    <w:rsid w:val="000D530A"/>
    <w:rsid w:val="000D530C"/>
    <w:rsid w:val="000D750D"/>
    <w:rsid w:val="000E0BBD"/>
    <w:rsid w:val="000E2643"/>
    <w:rsid w:val="000E26C1"/>
    <w:rsid w:val="000E4421"/>
    <w:rsid w:val="000E5773"/>
    <w:rsid w:val="000E7615"/>
    <w:rsid w:val="000F1C2B"/>
    <w:rsid w:val="000F2364"/>
    <w:rsid w:val="000F2EE9"/>
    <w:rsid w:val="000F5788"/>
    <w:rsid w:val="000F5F7E"/>
    <w:rsid w:val="000F6A9F"/>
    <w:rsid w:val="001015E1"/>
    <w:rsid w:val="00105808"/>
    <w:rsid w:val="00107249"/>
    <w:rsid w:val="00107B7C"/>
    <w:rsid w:val="00110AB9"/>
    <w:rsid w:val="00111903"/>
    <w:rsid w:val="0011521E"/>
    <w:rsid w:val="001161F5"/>
    <w:rsid w:val="0011777F"/>
    <w:rsid w:val="00117E11"/>
    <w:rsid w:val="00122AB9"/>
    <w:rsid w:val="001234E9"/>
    <w:rsid w:val="001235EE"/>
    <w:rsid w:val="0012537E"/>
    <w:rsid w:val="00125B65"/>
    <w:rsid w:val="00127FDB"/>
    <w:rsid w:val="001312E4"/>
    <w:rsid w:val="00131670"/>
    <w:rsid w:val="001317FA"/>
    <w:rsid w:val="00132478"/>
    <w:rsid w:val="001331C0"/>
    <w:rsid w:val="00134215"/>
    <w:rsid w:val="001347C0"/>
    <w:rsid w:val="001361D3"/>
    <w:rsid w:val="00136A79"/>
    <w:rsid w:val="00140538"/>
    <w:rsid w:val="00140572"/>
    <w:rsid w:val="00141037"/>
    <w:rsid w:val="00142F2A"/>
    <w:rsid w:val="0014537B"/>
    <w:rsid w:val="00147210"/>
    <w:rsid w:val="001504EA"/>
    <w:rsid w:val="00150BB4"/>
    <w:rsid w:val="001526B9"/>
    <w:rsid w:val="00155099"/>
    <w:rsid w:val="00155A8F"/>
    <w:rsid w:val="001606AD"/>
    <w:rsid w:val="001608D0"/>
    <w:rsid w:val="00160C5A"/>
    <w:rsid w:val="00161BB1"/>
    <w:rsid w:val="00162634"/>
    <w:rsid w:val="00163017"/>
    <w:rsid w:val="00165DE7"/>
    <w:rsid w:val="001676E5"/>
    <w:rsid w:val="001738E8"/>
    <w:rsid w:val="00177023"/>
    <w:rsid w:val="001809AA"/>
    <w:rsid w:val="00181609"/>
    <w:rsid w:val="001840F4"/>
    <w:rsid w:val="00185910"/>
    <w:rsid w:val="0018654D"/>
    <w:rsid w:val="00193BCB"/>
    <w:rsid w:val="0019612B"/>
    <w:rsid w:val="00196EAE"/>
    <w:rsid w:val="001A2F52"/>
    <w:rsid w:val="001A3241"/>
    <w:rsid w:val="001A38EA"/>
    <w:rsid w:val="001A4BB9"/>
    <w:rsid w:val="001A4CBC"/>
    <w:rsid w:val="001A5033"/>
    <w:rsid w:val="001A51A3"/>
    <w:rsid w:val="001A616E"/>
    <w:rsid w:val="001A7986"/>
    <w:rsid w:val="001A7C96"/>
    <w:rsid w:val="001B0EBB"/>
    <w:rsid w:val="001B32D1"/>
    <w:rsid w:val="001B449F"/>
    <w:rsid w:val="001B557D"/>
    <w:rsid w:val="001B60FD"/>
    <w:rsid w:val="001B630C"/>
    <w:rsid w:val="001C194D"/>
    <w:rsid w:val="001C3B08"/>
    <w:rsid w:val="001C6BFA"/>
    <w:rsid w:val="001D0882"/>
    <w:rsid w:val="001D0C59"/>
    <w:rsid w:val="001D137E"/>
    <w:rsid w:val="001D317F"/>
    <w:rsid w:val="001D331E"/>
    <w:rsid w:val="001D3956"/>
    <w:rsid w:val="001D4302"/>
    <w:rsid w:val="001D5933"/>
    <w:rsid w:val="001D5E05"/>
    <w:rsid w:val="001D641F"/>
    <w:rsid w:val="001E0BC9"/>
    <w:rsid w:val="001E22E6"/>
    <w:rsid w:val="001E2AEB"/>
    <w:rsid w:val="001E3C35"/>
    <w:rsid w:val="001E5A1E"/>
    <w:rsid w:val="001E5EF6"/>
    <w:rsid w:val="001E636C"/>
    <w:rsid w:val="001E7D15"/>
    <w:rsid w:val="001F1D0A"/>
    <w:rsid w:val="001F2168"/>
    <w:rsid w:val="001F2BAE"/>
    <w:rsid w:val="001F3C45"/>
    <w:rsid w:val="001F3D1F"/>
    <w:rsid w:val="001F42E1"/>
    <w:rsid w:val="001F792E"/>
    <w:rsid w:val="002002C2"/>
    <w:rsid w:val="00201428"/>
    <w:rsid w:val="002018D4"/>
    <w:rsid w:val="00201900"/>
    <w:rsid w:val="00204574"/>
    <w:rsid w:val="00204B15"/>
    <w:rsid w:val="00205059"/>
    <w:rsid w:val="002067A9"/>
    <w:rsid w:val="00210B7D"/>
    <w:rsid w:val="002113C1"/>
    <w:rsid w:val="00211B64"/>
    <w:rsid w:val="002121FA"/>
    <w:rsid w:val="00212EB4"/>
    <w:rsid w:val="00212F27"/>
    <w:rsid w:val="00214A86"/>
    <w:rsid w:val="00217BBC"/>
    <w:rsid w:val="002203EB"/>
    <w:rsid w:val="00220660"/>
    <w:rsid w:val="00227D15"/>
    <w:rsid w:val="00230673"/>
    <w:rsid w:val="0023251E"/>
    <w:rsid w:val="002331D3"/>
    <w:rsid w:val="0023555F"/>
    <w:rsid w:val="00240684"/>
    <w:rsid w:val="002416F5"/>
    <w:rsid w:val="00243530"/>
    <w:rsid w:val="0024736D"/>
    <w:rsid w:val="00247AB7"/>
    <w:rsid w:val="00250F09"/>
    <w:rsid w:val="00255635"/>
    <w:rsid w:val="00255868"/>
    <w:rsid w:val="00256670"/>
    <w:rsid w:val="002576AA"/>
    <w:rsid w:val="0026056D"/>
    <w:rsid w:val="00267267"/>
    <w:rsid w:val="002702F5"/>
    <w:rsid w:val="00271D60"/>
    <w:rsid w:val="0027263F"/>
    <w:rsid w:val="002728E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C33"/>
    <w:rsid w:val="00290D53"/>
    <w:rsid w:val="00291C51"/>
    <w:rsid w:val="0029237E"/>
    <w:rsid w:val="0029385B"/>
    <w:rsid w:val="002A0570"/>
    <w:rsid w:val="002A1EEA"/>
    <w:rsid w:val="002A4D44"/>
    <w:rsid w:val="002A7CBE"/>
    <w:rsid w:val="002B01B7"/>
    <w:rsid w:val="002B04C2"/>
    <w:rsid w:val="002B0958"/>
    <w:rsid w:val="002B163D"/>
    <w:rsid w:val="002B33E4"/>
    <w:rsid w:val="002B6AD1"/>
    <w:rsid w:val="002B7D54"/>
    <w:rsid w:val="002C0CDA"/>
    <w:rsid w:val="002C0EE7"/>
    <w:rsid w:val="002C3822"/>
    <w:rsid w:val="002C4CB6"/>
    <w:rsid w:val="002C61B0"/>
    <w:rsid w:val="002D1282"/>
    <w:rsid w:val="002D1BFE"/>
    <w:rsid w:val="002D38B2"/>
    <w:rsid w:val="002D3CE8"/>
    <w:rsid w:val="002D4F45"/>
    <w:rsid w:val="002D57B9"/>
    <w:rsid w:val="002D59C7"/>
    <w:rsid w:val="002D7219"/>
    <w:rsid w:val="002D7419"/>
    <w:rsid w:val="002E0529"/>
    <w:rsid w:val="002E088C"/>
    <w:rsid w:val="002E0F5A"/>
    <w:rsid w:val="002E3202"/>
    <w:rsid w:val="002E3B35"/>
    <w:rsid w:val="002E594E"/>
    <w:rsid w:val="002E72FA"/>
    <w:rsid w:val="002F1F56"/>
    <w:rsid w:val="002F2EA1"/>
    <w:rsid w:val="002F30A3"/>
    <w:rsid w:val="002F3A0F"/>
    <w:rsid w:val="0030034E"/>
    <w:rsid w:val="00300CB2"/>
    <w:rsid w:val="0030351F"/>
    <w:rsid w:val="003062EE"/>
    <w:rsid w:val="003077BE"/>
    <w:rsid w:val="00312663"/>
    <w:rsid w:val="0031267B"/>
    <w:rsid w:val="00313F52"/>
    <w:rsid w:val="00315F72"/>
    <w:rsid w:val="00316E38"/>
    <w:rsid w:val="00317B9B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DBB"/>
    <w:rsid w:val="00340B96"/>
    <w:rsid w:val="00341314"/>
    <w:rsid w:val="003447E4"/>
    <w:rsid w:val="003453E7"/>
    <w:rsid w:val="00347C03"/>
    <w:rsid w:val="003505AB"/>
    <w:rsid w:val="0035603C"/>
    <w:rsid w:val="0036103F"/>
    <w:rsid w:val="00363C75"/>
    <w:rsid w:val="00363F26"/>
    <w:rsid w:val="00364B8F"/>
    <w:rsid w:val="003655B9"/>
    <w:rsid w:val="0036578F"/>
    <w:rsid w:val="003657E6"/>
    <w:rsid w:val="00367E69"/>
    <w:rsid w:val="0037129A"/>
    <w:rsid w:val="003718B0"/>
    <w:rsid w:val="003736A5"/>
    <w:rsid w:val="00373D30"/>
    <w:rsid w:val="00375CF6"/>
    <w:rsid w:val="003769FE"/>
    <w:rsid w:val="0038084F"/>
    <w:rsid w:val="00380F72"/>
    <w:rsid w:val="00382D46"/>
    <w:rsid w:val="003901F2"/>
    <w:rsid w:val="00390541"/>
    <w:rsid w:val="0039341D"/>
    <w:rsid w:val="00393AFA"/>
    <w:rsid w:val="003947FA"/>
    <w:rsid w:val="0039739E"/>
    <w:rsid w:val="003A1006"/>
    <w:rsid w:val="003A102E"/>
    <w:rsid w:val="003A25A4"/>
    <w:rsid w:val="003A27DF"/>
    <w:rsid w:val="003A36DD"/>
    <w:rsid w:val="003A4754"/>
    <w:rsid w:val="003A5872"/>
    <w:rsid w:val="003A6BC6"/>
    <w:rsid w:val="003B1A46"/>
    <w:rsid w:val="003B4976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DBC"/>
    <w:rsid w:val="003D7EB4"/>
    <w:rsid w:val="003D7F35"/>
    <w:rsid w:val="003E0DCF"/>
    <w:rsid w:val="003E32B3"/>
    <w:rsid w:val="003E390E"/>
    <w:rsid w:val="003E3D51"/>
    <w:rsid w:val="003F1239"/>
    <w:rsid w:val="004000B8"/>
    <w:rsid w:val="00401289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9FE"/>
    <w:rsid w:val="00422589"/>
    <w:rsid w:val="004229AC"/>
    <w:rsid w:val="0042396C"/>
    <w:rsid w:val="00423982"/>
    <w:rsid w:val="004310BA"/>
    <w:rsid w:val="004317FC"/>
    <w:rsid w:val="00432D6A"/>
    <w:rsid w:val="00432D93"/>
    <w:rsid w:val="00434416"/>
    <w:rsid w:val="00436E59"/>
    <w:rsid w:val="00437DC9"/>
    <w:rsid w:val="00440041"/>
    <w:rsid w:val="00440E8F"/>
    <w:rsid w:val="00443DAE"/>
    <w:rsid w:val="004442E3"/>
    <w:rsid w:val="00445395"/>
    <w:rsid w:val="00446CEF"/>
    <w:rsid w:val="00446D50"/>
    <w:rsid w:val="004470D4"/>
    <w:rsid w:val="00447E6E"/>
    <w:rsid w:val="00454B80"/>
    <w:rsid w:val="0045567A"/>
    <w:rsid w:val="004569E2"/>
    <w:rsid w:val="00457418"/>
    <w:rsid w:val="00463C0B"/>
    <w:rsid w:val="004649A4"/>
    <w:rsid w:val="00467497"/>
    <w:rsid w:val="00470132"/>
    <w:rsid w:val="004718F5"/>
    <w:rsid w:val="0047210E"/>
    <w:rsid w:val="00474661"/>
    <w:rsid w:val="004747AF"/>
    <w:rsid w:val="0047494E"/>
    <w:rsid w:val="00477312"/>
    <w:rsid w:val="00481292"/>
    <w:rsid w:val="00484134"/>
    <w:rsid w:val="00485912"/>
    <w:rsid w:val="0048704B"/>
    <w:rsid w:val="004900EB"/>
    <w:rsid w:val="0049025A"/>
    <w:rsid w:val="004914E2"/>
    <w:rsid w:val="00492890"/>
    <w:rsid w:val="0049331E"/>
    <w:rsid w:val="00496798"/>
    <w:rsid w:val="0049709D"/>
    <w:rsid w:val="00497630"/>
    <w:rsid w:val="00497FE3"/>
    <w:rsid w:val="004A09A3"/>
    <w:rsid w:val="004A1138"/>
    <w:rsid w:val="004A5FA1"/>
    <w:rsid w:val="004A7ECD"/>
    <w:rsid w:val="004B02BF"/>
    <w:rsid w:val="004B05AF"/>
    <w:rsid w:val="004B1685"/>
    <w:rsid w:val="004B2D06"/>
    <w:rsid w:val="004B2F8D"/>
    <w:rsid w:val="004B3F4E"/>
    <w:rsid w:val="004B4123"/>
    <w:rsid w:val="004B441B"/>
    <w:rsid w:val="004B4AB4"/>
    <w:rsid w:val="004B6BA2"/>
    <w:rsid w:val="004B726A"/>
    <w:rsid w:val="004B79B3"/>
    <w:rsid w:val="004B7C45"/>
    <w:rsid w:val="004C195D"/>
    <w:rsid w:val="004C3AE3"/>
    <w:rsid w:val="004C3F4F"/>
    <w:rsid w:val="004C41E1"/>
    <w:rsid w:val="004C4348"/>
    <w:rsid w:val="004D02C2"/>
    <w:rsid w:val="004D08EB"/>
    <w:rsid w:val="004D115C"/>
    <w:rsid w:val="004D2DB4"/>
    <w:rsid w:val="004D38BE"/>
    <w:rsid w:val="004D4495"/>
    <w:rsid w:val="004D68FF"/>
    <w:rsid w:val="004D710D"/>
    <w:rsid w:val="004E0465"/>
    <w:rsid w:val="004E11E5"/>
    <w:rsid w:val="004E2DAC"/>
    <w:rsid w:val="004E3BB2"/>
    <w:rsid w:val="004E455F"/>
    <w:rsid w:val="004E5831"/>
    <w:rsid w:val="004E66B5"/>
    <w:rsid w:val="004E6B15"/>
    <w:rsid w:val="004F03C2"/>
    <w:rsid w:val="004F34BD"/>
    <w:rsid w:val="004F376A"/>
    <w:rsid w:val="0050052A"/>
    <w:rsid w:val="0050060F"/>
    <w:rsid w:val="005042F9"/>
    <w:rsid w:val="005049C1"/>
    <w:rsid w:val="00505F3E"/>
    <w:rsid w:val="005073FF"/>
    <w:rsid w:val="0050791A"/>
    <w:rsid w:val="0051109D"/>
    <w:rsid w:val="00511C12"/>
    <w:rsid w:val="00511F10"/>
    <w:rsid w:val="00512CD8"/>
    <w:rsid w:val="0051368D"/>
    <w:rsid w:val="0051646F"/>
    <w:rsid w:val="00516488"/>
    <w:rsid w:val="00516E63"/>
    <w:rsid w:val="0051794F"/>
    <w:rsid w:val="00520B74"/>
    <w:rsid w:val="00520D75"/>
    <w:rsid w:val="00521FDC"/>
    <w:rsid w:val="00522477"/>
    <w:rsid w:val="00525246"/>
    <w:rsid w:val="00525AAF"/>
    <w:rsid w:val="005261CE"/>
    <w:rsid w:val="0053076F"/>
    <w:rsid w:val="00531D8A"/>
    <w:rsid w:val="0053393F"/>
    <w:rsid w:val="00533AE5"/>
    <w:rsid w:val="00541560"/>
    <w:rsid w:val="005445EA"/>
    <w:rsid w:val="00547D90"/>
    <w:rsid w:val="005503D4"/>
    <w:rsid w:val="00553DC7"/>
    <w:rsid w:val="005541FE"/>
    <w:rsid w:val="00554859"/>
    <w:rsid w:val="00554C77"/>
    <w:rsid w:val="00555CAA"/>
    <w:rsid w:val="005563D8"/>
    <w:rsid w:val="0055648D"/>
    <w:rsid w:val="00557241"/>
    <w:rsid w:val="00557CCB"/>
    <w:rsid w:val="0056161E"/>
    <w:rsid w:val="00561C72"/>
    <w:rsid w:val="00567002"/>
    <w:rsid w:val="00567E1E"/>
    <w:rsid w:val="005701A8"/>
    <w:rsid w:val="005723A3"/>
    <w:rsid w:val="00573E7C"/>
    <w:rsid w:val="00574631"/>
    <w:rsid w:val="00576A98"/>
    <w:rsid w:val="00577F96"/>
    <w:rsid w:val="005806DB"/>
    <w:rsid w:val="005825BE"/>
    <w:rsid w:val="0058283A"/>
    <w:rsid w:val="00586C23"/>
    <w:rsid w:val="005905D9"/>
    <w:rsid w:val="00591434"/>
    <w:rsid w:val="00592D32"/>
    <w:rsid w:val="00592F1F"/>
    <w:rsid w:val="00593383"/>
    <w:rsid w:val="00594379"/>
    <w:rsid w:val="00595660"/>
    <w:rsid w:val="005962E0"/>
    <w:rsid w:val="005963C9"/>
    <w:rsid w:val="005973E9"/>
    <w:rsid w:val="005A1E40"/>
    <w:rsid w:val="005A30E6"/>
    <w:rsid w:val="005A67AB"/>
    <w:rsid w:val="005A6FA8"/>
    <w:rsid w:val="005A7CBA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52A5"/>
    <w:rsid w:val="005C6AC4"/>
    <w:rsid w:val="005C70B7"/>
    <w:rsid w:val="005D15FF"/>
    <w:rsid w:val="005D1D48"/>
    <w:rsid w:val="005D24F5"/>
    <w:rsid w:val="005D2DD4"/>
    <w:rsid w:val="005D3B9E"/>
    <w:rsid w:val="005D5C76"/>
    <w:rsid w:val="005D6B08"/>
    <w:rsid w:val="005D708A"/>
    <w:rsid w:val="005D7A4B"/>
    <w:rsid w:val="005D7B25"/>
    <w:rsid w:val="005E0F31"/>
    <w:rsid w:val="005E320C"/>
    <w:rsid w:val="005E3BE5"/>
    <w:rsid w:val="005E4D77"/>
    <w:rsid w:val="005F195E"/>
    <w:rsid w:val="005F2081"/>
    <w:rsid w:val="005F24E6"/>
    <w:rsid w:val="005F37F9"/>
    <w:rsid w:val="005F6DB3"/>
    <w:rsid w:val="006011B5"/>
    <w:rsid w:val="00601836"/>
    <w:rsid w:val="00602AE9"/>
    <w:rsid w:val="0060448A"/>
    <w:rsid w:val="00604A18"/>
    <w:rsid w:val="00606735"/>
    <w:rsid w:val="006113EC"/>
    <w:rsid w:val="00611622"/>
    <w:rsid w:val="006143DC"/>
    <w:rsid w:val="006150FF"/>
    <w:rsid w:val="00615F6C"/>
    <w:rsid w:val="00616841"/>
    <w:rsid w:val="00617237"/>
    <w:rsid w:val="006174FA"/>
    <w:rsid w:val="006207F8"/>
    <w:rsid w:val="0062283E"/>
    <w:rsid w:val="00624061"/>
    <w:rsid w:val="0062568D"/>
    <w:rsid w:val="00626D56"/>
    <w:rsid w:val="00627899"/>
    <w:rsid w:val="00627B8E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47579"/>
    <w:rsid w:val="00650AEF"/>
    <w:rsid w:val="00651E05"/>
    <w:rsid w:val="0065224B"/>
    <w:rsid w:val="006528A1"/>
    <w:rsid w:val="00655A33"/>
    <w:rsid w:val="006572E0"/>
    <w:rsid w:val="00657550"/>
    <w:rsid w:val="00660938"/>
    <w:rsid w:val="00662E25"/>
    <w:rsid w:val="00663E97"/>
    <w:rsid w:val="006647C2"/>
    <w:rsid w:val="00664F92"/>
    <w:rsid w:val="00665CE8"/>
    <w:rsid w:val="00666028"/>
    <w:rsid w:val="0066726C"/>
    <w:rsid w:val="00670584"/>
    <w:rsid w:val="00671EF3"/>
    <w:rsid w:val="006727F4"/>
    <w:rsid w:val="00672FCB"/>
    <w:rsid w:val="00674649"/>
    <w:rsid w:val="00674777"/>
    <w:rsid w:val="00676EA6"/>
    <w:rsid w:val="006770DD"/>
    <w:rsid w:val="00677550"/>
    <w:rsid w:val="006779F2"/>
    <w:rsid w:val="006819B2"/>
    <w:rsid w:val="0068318B"/>
    <w:rsid w:val="00684135"/>
    <w:rsid w:val="00685290"/>
    <w:rsid w:val="00687D6B"/>
    <w:rsid w:val="006920BA"/>
    <w:rsid w:val="00692D60"/>
    <w:rsid w:val="00693712"/>
    <w:rsid w:val="00696D75"/>
    <w:rsid w:val="006A003D"/>
    <w:rsid w:val="006A0064"/>
    <w:rsid w:val="006A0EFD"/>
    <w:rsid w:val="006A0F34"/>
    <w:rsid w:val="006A1D5D"/>
    <w:rsid w:val="006A2BD3"/>
    <w:rsid w:val="006A4E5D"/>
    <w:rsid w:val="006A7446"/>
    <w:rsid w:val="006B2FAC"/>
    <w:rsid w:val="006B38F8"/>
    <w:rsid w:val="006B39E2"/>
    <w:rsid w:val="006B3D0F"/>
    <w:rsid w:val="006B4E4E"/>
    <w:rsid w:val="006B640C"/>
    <w:rsid w:val="006B7E33"/>
    <w:rsid w:val="006B7F2B"/>
    <w:rsid w:val="006C2977"/>
    <w:rsid w:val="006C5581"/>
    <w:rsid w:val="006C6474"/>
    <w:rsid w:val="006C7B43"/>
    <w:rsid w:val="006D13D0"/>
    <w:rsid w:val="006D2F85"/>
    <w:rsid w:val="006D3F5F"/>
    <w:rsid w:val="006D48AA"/>
    <w:rsid w:val="006D7F7C"/>
    <w:rsid w:val="006E0033"/>
    <w:rsid w:val="006E03E1"/>
    <w:rsid w:val="006E07C6"/>
    <w:rsid w:val="006E129A"/>
    <w:rsid w:val="006E1367"/>
    <w:rsid w:val="006E5418"/>
    <w:rsid w:val="006E5C4D"/>
    <w:rsid w:val="006E635B"/>
    <w:rsid w:val="006F0B81"/>
    <w:rsid w:val="006F1224"/>
    <w:rsid w:val="006F54C0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4779"/>
    <w:rsid w:val="00715FF3"/>
    <w:rsid w:val="00721A41"/>
    <w:rsid w:val="0072465E"/>
    <w:rsid w:val="00726A12"/>
    <w:rsid w:val="00726BF2"/>
    <w:rsid w:val="00727540"/>
    <w:rsid w:val="00732934"/>
    <w:rsid w:val="00732C19"/>
    <w:rsid w:val="00732D8B"/>
    <w:rsid w:val="00734F15"/>
    <w:rsid w:val="00735B7D"/>
    <w:rsid w:val="00737682"/>
    <w:rsid w:val="007422CA"/>
    <w:rsid w:val="00744973"/>
    <w:rsid w:val="0074566F"/>
    <w:rsid w:val="007479E7"/>
    <w:rsid w:val="00747C49"/>
    <w:rsid w:val="00751001"/>
    <w:rsid w:val="00754318"/>
    <w:rsid w:val="0075476F"/>
    <w:rsid w:val="0075506B"/>
    <w:rsid w:val="007573BE"/>
    <w:rsid w:val="007579D9"/>
    <w:rsid w:val="00760A50"/>
    <w:rsid w:val="0076123E"/>
    <w:rsid w:val="0076264C"/>
    <w:rsid w:val="00763E4B"/>
    <w:rsid w:val="00763F21"/>
    <w:rsid w:val="007640C8"/>
    <w:rsid w:val="00766CCD"/>
    <w:rsid w:val="00770F90"/>
    <w:rsid w:val="007740CF"/>
    <w:rsid w:val="007767D3"/>
    <w:rsid w:val="007767E0"/>
    <w:rsid w:val="00777BA4"/>
    <w:rsid w:val="00780779"/>
    <w:rsid w:val="00781A94"/>
    <w:rsid w:val="00783D6B"/>
    <w:rsid w:val="00784A11"/>
    <w:rsid w:val="00786583"/>
    <w:rsid w:val="007869EE"/>
    <w:rsid w:val="00787977"/>
    <w:rsid w:val="00792293"/>
    <w:rsid w:val="00793946"/>
    <w:rsid w:val="007947B7"/>
    <w:rsid w:val="00796297"/>
    <w:rsid w:val="007A02F9"/>
    <w:rsid w:val="007A0C35"/>
    <w:rsid w:val="007A1E57"/>
    <w:rsid w:val="007A34C1"/>
    <w:rsid w:val="007A482D"/>
    <w:rsid w:val="007A4EEE"/>
    <w:rsid w:val="007A714D"/>
    <w:rsid w:val="007A7337"/>
    <w:rsid w:val="007A74AC"/>
    <w:rsid w:val="007B0668"/>
    <w:rsid w:val="007B222B"/>
    <w:rsid w:val="007B3CC7"/>
    <w:rsid w:val="007B4073"/>
    <w:rsid w:val="007B42B2"/>
    <w:rsid w:val="007B63F0"/>
    <w:rsid w:val="007B6886"/>
    <w:rsid w:val="007C0999"/>
    <w:rsid w:val="007C1291"/>
    <w:rsid w:val="007C2A18"/>
    <w:rsid w:val="007C3313"/>
    <w:rsid w:val="007C4EED"/>
    <w:rsid w:val="007C6585"/>
    <w:rsid w:val="007C7951"/>
    <w:rsid w:val="007C7FB7"/>
    <w:rsid w:val="007D0ADD"/>
    <w:rsid w:val="007D4A23"/>
    <w:rsid w:val="007E0B3D"/>
    <w:rsid w:val="007E3FC3"/>
    <w:rsid w:val="007E70FE"/>
    <w:rsid w:val="007E74BC"/>
    <w:rsid w:val="007E7B29"/>
    <w:rsid w:val="007F0313"/>
    <w:rsid w:val="007F1884"/>
    <w:rsid w:val="007F1CF8"/>
    <w:rsid w:val="007F6B93"/>
    <w:rsid w:val="007F7B7D"/>
    <w:rsid w:val="008009FF"/>
    <w:rsid w:val="00801375"/>
    <w:rsid w:val="00801490"/>
    <w:rsid w:val="0080654C"/>
    <w:rsid w:val="008071A2"/>
    <w:rsid w:val="00810DC1"/>
    <w:rsid w:val="00811E8F"/>
    <w:rsid w:val="008124DE"/>
    <w:rsid w:val="0081317A"/>
    <w:rsid w:val="00817669"/>
    <w:rsid w:val="0082104C"/>
    <w:rsid w:val="00821C80"/>
    <w:rsid w:val="00823258"/>
    <w:rsid w:val="0082520E"/>
    <w:rsid w:val="00825223"/>
    <w:rsid w:val="0082628B"/>
    <w:rsid w:val="008265C8"/>
    <w:rsid w:val="0082777A"/>
    <w:rsid w:val="00830919"/>
    <w:rsid w:val="00830A23"/>
    <w:rsid w:val="00833070"/>
    <w:rsid w:val="00834F22"/>
    <w:rsid w:val="00836786"/>
    <w:rsid w:val="008378E5"/>
    <w:rsid w:val="00841685"/>
    <w:rsid w:val="00841A99"/>
    <w:rsid w:val="00841ACD"/>
    <w:rsid w:val="00841FC9"/>
    <w:rsid w:val="0084642E"/>
    <w:rsid w:val="00852A70"/>
    <w:rsid w:val="00852FCF"/>
    <w:rsid w:val="00853B84"/>
    <w:rsid w:val="00853CFD"/>
    <w:rsid w:val="00854C02"/>
    <w:rsid w:val="00856059"/>
    <w:rsid w:val="00856228"/>
    <w:rsid w:val="00857A89"/>
    <w:rsid w:val="0086637B"/>
    <w:rsid w:val="00867D56"/>
    <w:rsid w:val="008708B1"/>
    <w:rsid w:val="008714C6"/>
    <w:rsid w:val="0087355F"/>
    <w:rsid w:val="00873897"/>
    <w:rsid w:val="00873CF0"/>
    <w:rsid w:val="00874ABD"/>
    <w:rsid w:val="00876736"/>
    <w:rsid w:val="00876CF2"/>
    <w:rsid w:val="0088028F"/>
    <w:rsid w:val="00881DE8"/>
    <w:rsid w:val="00883360"/>
    <w:rsid w:val="008834C2"/>
    <w:rsid w:val="00883913"/>
    <w:rsid w:val="00883966"/>
    <w:rsid w:val="00885447"/>
    <w:rsid w:val="008857C3"/>
    <w:rsid w:val="00887F3C"/>
    <w:rsid w:val="00887FD7"/>
    <w:rsid w:val="0089026E"/>
    <w:rsid w:val="008904D4"/>
    <w:rsid w:val="00893822"/>
    <w:rsid w:val="00894451"/>
    <w:rsid w:val="0089617C"/>
    <w:rsid w:val="00896B69"/>
    <w:rsid w:val="008975C6"/>
    <w:rsid w:val="008A19E4"/>
    <w:rsid w:val="008A2E70"/>
    <w:rsid w:val="008A3CD9"/>
    <w:rsid w:val="008A5DB3"/>
    <w:rsid w:val="008A5E3A"/>
    <w:rsid w:val="008A689D"/>
    <w:rsid w:val="008B0EF6"/>
    <w:rsid w:val="008B15F7"/>
    <w:rsid w:val="008B4839"/>
    <w:rsid w:val="008C5182"/>
    <w:rsid w:val="008C65FA"/>
    <w:rsid w:val="008D0195"/>
    <w:rsid w:val="008D222A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7CA6"/>
    <w:rsid w:val="008F7850"/>
    <w:rsid w:val="00901B53"/>
    <w:rsid w:val="00902275"/>
    <w:rsid w:val="00904071"/>
    <w:rsid w:val="009044BD"/>
    <w:rsid w:val="009066F4"/>
    <w:rsid w:val="009112A0"/>
    <w:rsid w:val="00911510"/>
    <w:rsid w:val="00912B46"/>
    <w:rsid w:val="00916A7D"/>
    <w:rsid w:val="00916BB2"/>
    <w:rsid w:val="00917E16"/>
    <w:rsid w:val="009209EE"/>
    <w:rsid w:val="0092625E"/>
    <w:rsid w:val="00927319"/>
    <w:rsid w:val="00927A40"/>
    <w:rsid w:val="009333A7"/>
    <w:rsid w:val="00935301"/>
    <w:rsid w:val="009375DA"/>
    <w:rsid w:val="00937823"/>
    <w:rsid w:val="00942E61"/>
    <w:rsid w:val="00944D32"/>
    <w:rsid w:val="00946BE1"/>
    <w:rsid w:val="00947EA3"/>
    <w:rsid w:val="00951AB4"/>
    <w:rsid w:val="00955846"/>
    <w:rsid w:val="0095671B"/>
    <w:rsid w:val="00960F15"/>
    <w:rsid w:val="00962F1D"/>
    <w:rsid w:val="00964E38"/>
    <w:rsid w:val="009669B9"/>
    <w:rsid w:val="00967D9C"/>
    <w:rsid w:val="00970418"/>
    <w:rsid w:val="00970B2A"/>
    <w:rsid w:val="00971D49"/>
    <w:rsid w:val="00972425"/>
    <w:rsid w:val="00974B21"/>
    <w:rsid w:val="00977EC0"/>
    <w:rsid w:val="009801C6"/>
    <w:rsid w:val="009820E0"/>
    <w:rsid w:val="00984415"/>
    <w:rsid w:val="00984874"/>
    <w:rsid w:val="009856A4"/>
    <w:rsid w:val="00986546"/>
    <w:rsid w:val="0098688D"/>
    <w:rsid w:val="00991427"/>
    <w:rsid w:val="0099212B"/>
    <w:rsid w:val="009931DA"/>
    <w:rsid w:val="00993E66"/>
    <w:rsid w:val="00993E86"/>
    <w:rsid w:val="009959A4"/>
    <w:rsid w:val="009979EC"/>
    <w:rsid w:val="009A00DD"/>
    <w:rsid w:val="009A0EAF"/>
    <w:rsid w:val="009A2141"/>
    <w:rsid w:val="009A4A69"/>
    <w:rsid w:val="009B1336"/>
    <w:rsid w:val="009B17C9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D132B"/>
    <w:rsid w:val="009E09FA"/>
    <w:rsid w:val="009E0FD8"/>
    <w:rsid w:val="009E2783"/>
    <w:rsid w:val="009E2C30"/>
    <w:rsid w:val="009E2CB1"/>
    <w:rsid w:val="009E3212"/>
    <w:rsid w:val="009E489A"/>
    <w:rsid w:val="009E4CAC"/>
    <w:rsid w:val="009E6684"/>
    <w:rsid w:val="009F0696"/>
    <w:rsid w:val="009F06BC"/>
    <w:rsid w:val="009F1CF4"/>
    <w:rsid w:val="009F22FB"/>
    <w:rsid w:val="009F3D8C"/>
    <w:rsid w:val="009F46E2"/>
    <w:rsid w:val="009F5CCA"/>
    <w:rsid w:val="009F6357"/>
    <w:rsid w:val="00A01CDF"/>
    <w:rsid w:val="00A01EDE"/>
    <w:rsid w:val="00A02E1E"/>
    <w:rsid w:val="00A030BE"/>
    <w:rsid w:val="00A04A12"/>
    <w:rsid w:val="00A04E2D"/>
    <w:rsid w:val="00A06216"/>
    <w:rsid w:val="00A06BAC"/>
    <w:rsid w:val="00A07819"/>
    <w:rsid w:val="00A118D8"/>
    <w:rsid w:val="00A145EB"/>
    <w:rsid w:val="00A14B9F"/>
    <w:rsid w:val="00A17713"/>
    <w:rsid w:val="00A17779"/>
    <w:rsid w:val="00A211A8"/>
    <w:rsid w:val="00A25922"/>
    <w:rsid w:val="00A26AF3"/>
    <w:rsid w:val="00A3059C"/>
    <w:rsid w:val="00A30701"/>
    <w:rsid w:val="00A30FE9"/>
    <w:rsid w:val="00A35E84"/>
    <w:rsid w:val="00A35ECB"/>
    <w:rsid w:val="00A362E6"/>
    <w:rsid w:val="00A423C4"/>
    <w:rsid w:val="00A437AC"/>
    <w:rsid w:val="00A43FBE"/>
    <w:rsid w:val="00A44B2E"/>
    <w:rsid w:val="00A44DFE"/>
    <w:rsid w:val="00A459C2"/>
    <w:rsid w:val="00A46971"/>
    <w:rsid w:val="00A46D37"/>
    <w:rsid w:val="00A47779"/>
    <w:rsid w:val="00A517DD"/>
    <w:rsid w:val="00A518F9"/>
    <w:rsid w:val="00A520B5"/>
    <w:rsid w:val="00A54AA7"/>
    <w:rsid w:val="00A55E0A"/>
    <w:rsid w:val="00A60D5B"/>
    <w:rsid w:val="00A63A61"/>
    <w:rsid w:val="00A6563A"/>
    <w:rsid w:val="00A6582C"/>
    <w:rsid w:val="00A67840"/>
    <w:rsid w:val="00A67E67"/>
    <w:rsid w:val="00A71CB6"/>
    <w:rsid w:val="00A730C5"/>
    <w:rsid w:val="00A7452E"/>
    <w:rsid w:val="00A74774"/>
    <w:rsid w:val="00A7484E"/>
    <w:rsid w:val="00A772E5"/>
    <w:rsid w:val="00A81376"/>
    <w:rsid w:val="00A8404A"/>
    <w:rsid w:val="00A8467A"/>
    <w:rsid w:val="00A9083F"/>
    <w:rsid w:val="00A93641"/>
    <w:rsid w:val="00A972C1"/>
    <w:rsid w:val="00AA334E"/>
    <w:rsid w:val="00AA3654"/>
    <w:rsid w:val="00AA3775"/>
    <w:rsid w:val="00AA3A08"/>
    <w:rsid w:val="00AA4AD2"/>
    <w:rsid w:val="00AB0806"/>
    <w:rsid w:val="00AB1B31"/>
    <w:rsid w:val="00AB569A"/>
    <w:rsid w:val="00AB6876"/>
    <w:rsid w:val="00AB6A57"/>
    <w:rsid w:val="00AB70FC"/>
    <w:rsid w:val="00AC0C6B"/>
    <w:rsid w:val="00AC1141"/>
    <w:rsid w:val="00AC559B"/>
    <w:rsid w:val="00AC5CE4"/>
    <w:rsid w:val="00AC65E2"/>
    <w:rsid w:val="00AC760B"/>
    <w:rsid w:val="00AD0D29"/>
    <w:rsid w:val="00AD1983"/>
    <w:rsid w:val="00AD268C"/>
    <w:rsid w:val="00AD52D9"/>
    <w:rsid w:val="00AD6996"/>
    <w:rsid w:val="00AE1A62"/>
    <w:rsid w:val="00AE20F4"/>
    <w:rsid w:val="00AE2B1E"/>
    <w:rsid w:val="00AE379F"/>
    <w:rsid w:val="00AE38DE"/>
    <w:rsid w:val="00AE47EE"/>
    <w:rsid w:val="00AE4E7D"/>
    <w:rsid w:val="00AE5945"/>
    <w:rsid w:val="00AE6613"/>
    <w:rsid w:val="00AE6C50"/>
    <w:rsid w:val="00AF62BF"/>
    <w:rsid w:val="00B00003"/>
    <w:rsid w:val="00B0189E"/>
    <w:rsid w:val="00B03D37"/>
    <w:rsid w:val="00B046F9"/>
    <w:rsid w:val="00B0666F"/>
    <w:rsid w:val="00B07C36"/>
    <w:rsid w:val="00B10C75"/>
    <w:rsid w:val="00B11FF0"/>
    <w:rsid w:val="00B1271A"/>
    <w:rsid w:val="00B129A6"/>
    <w:rsid w:val="00B13103"/>
    <w:rsid w:val="00B154FC"/>
    <w:rsid w:val="00B16585"/>
    <w:rsid w:val="00B17209"/>
    <w:rsid w:val="00B22AB4"/>
    <w:rsid w:val="00B23650"/>
    <w:rsid w:val="00B23910"/>
    <w:rsid w:val="00B27894"/>
    <w:rsid w:val="00B27EDF"/>
    <w:rsid w:val="00B30F03"/>
    <w:rsid w:val="00B32897"/>
    <w:rsid w:val="00B34369"/>
    <w:rsid w:val="00B35ACE"/>
    <w:rsid w:val="00B366C7"/>
    <w:rsid w:val="00B4037D"/>
    <w:rsid w:val="00B40B03"/>
    <w:rsid w:val="00B43563"/>
    <w:rsid w:val="00B43717"/>
    <w:rsid w:val="00B44C1A"/>
    <w:rsid w:val="00B46FF9"/>
    <w:rsid w:val="00B4766C"/>
    <w:rsid w:val="00B5012E"/>
    <w:rsid w:val="00B508E0"/>
    <w:rsid w:val="00B50EA8"/>
    <w:rsid w:val="00B51A3D"/>
    <w:rsid w:val="00B5204C"/>
    <w:rsid w:val="00B53011"/>
    <w:rsid w:val="00B56846"/>
    <w:rsid w:val="00B6018A"/>
    <w:rsid w:val="00B61CE6"/>
    <w:rsid w:val="00B63F9E"/>
    <w:rsid w:val="00B64BE4"/>
    <w:rsid w:val="00B656BB"/>
    <w:rsid w:val="00B671D7"/>
    <w:rsid w:val="00B75417"/>
    <w:rsid w:val="00B771B8"/>
    <w:rsid w:val="00B778AF"/>
    <w:rsid w:val="00B814CF"/>
    <w:rsid w:val="00B84A7C"/>
    <w:rsid w:val="00B9289D"/>
    <w:rsid w:val="00B95A59"/>
    <w:rsid w:val="00B95D07"/>
    <w:rsid w:val="00B96E95"/>
    <w:rsid w:val="00B978D8"/>
    <w:rsid w:val="00B97CC7"/>
    <w:rsid w:val="00BA1483"/>
    <w:rsid w:val="00BA1E09"/>
    <w:rsid w:val="00BA2562"/>
    <w:rsid w:val="00BA2B71"/>
    <w:rsid w:val="00BA50E8"/>
    <w:rsid w:val="00BA5FEF"/>
    <w:rsid w:val="00BA7953"/>
    <w:rsid w:val="00BB08FE"/>
    <w:rsid w:val="00BB3D11"/>
    <w:rsid w:val="00BB44AF"/>
    <w:rsid w:val="00BB4AE3"/>
    <w:rsid w:val="00BB5ED7"/>
    <w:rsid w:val="00BB6CAD"/>
    <w:rsid w:val="00BB7B35"/>
    <w:rsid w:val="00BC343B"/>
    <w:rsid w:val="00BC72FD"/>
    <w:rsid w:val="00BD15F8"/>
    <w:rsid w:val="00BD34CF"/>
    <w:rsid w:val="00BD4374"/>
    <w:rsid w:val="00BD4E10"/>
    <w:rsid w:val="00BD5573"/>
    <w:rsid w:val="00BE3026"/>
    <w:rsid w:val="00BE4CC6"/>
    <w:rsid w:val="00BE51CE"/>
    <w:rsid w:val="00BE6089"/>
    <w:rsid w:val="00BF0BEE"/>
    <w:rsid w:val="00BF1D75"/>
    <w:rsid w:val="00BF4930"/>
    <w:rsid w:val="00BF743C"/>
    <w:rsid w:val="00BF778A"/>
    <w:rsid w:val="00BF7E68"/>
    <w:rsid w:val="00C0000E"/>
    <w:rsid w:val="00C007DA"/>
    <w:rsid w:val="00C00FF2"/>
    <w:rsid w:val="00C01429"/>
    <w:rsid w:val="00C01773"/>
    <w:rsid w:val="00C01F58"/>
    <w:rsid w:val="00C03A87"/>
    <w:rsid w:val="00C04351"/>
    <w:rsid w:val="00C04BB6"/>
    <w:rsid w:val="00C054F3"/>
    <w:rsid w:val="00C07072"/>
    <w:rsid w:val="00C07F63"/>
    <w:rsid w:val="00C11A02"/>
    <w:rsid w:val="00C1228B"/>
    <w:rsid w:val="00C14B77"/>
    <w:rsid w:val="00C151F8"/>
    <w:rsid w:val="00C200B3"/>
    <w:rsid w:val="00C214F6"/>
    <w:rsid w:val="00C22960"/>
    <w:rsid w:val="00C24F6E"/>
    <w:rsid w:val="00C26FDF"/>
    <w:rsid w:val="00C315E8"/>
    <w:rsid w:val="00C32F96"/>
    <w:rsid w:val="00C33BE0"/>
    <w:rsid w:val="00C33DF4"/>
    <w:rsid w:val="00C35E92"/>
    <w:rsid w:val="00C36842"/>
    <w:rsid w:val="00C433CE"/>
    <w:rsid w:val="00C453A2"/>
    <w:rsid w:val="00C45985"/>
    <w:rsid w:val="00C47AE8"/>
    <w:rsid w:val="00C51E15"/>
    <w:rsid w:val="00C52C76"/>
    <w:rsid w:val="00C55334"/>
    <w:rsid w:val="00C600EA"/>
    <w:rsid w:val="00C602E9"/>
    <w:rsid w:val="00C60A5F"/>
    <w:rsid w:val="00C618E9"/>
    <w:rsid w:val="00C65452"/>
    <w:rsid w:val="00C65993"/>
    <w:rsid w:val="00C711FC"/>
    <w:rsid w:val="00C72373"/>
    <w:rsid w:val="00C72A8D"/>
    <w:rsid w:val="00C76782"/>
    <w:rsid w:val="00C77C94"/>
    <w:rsid w:val="00C80A93"/>
    <w:rsid w:val="00C83BA8"/>
    <w:rsid w:val="00C939F0"/>
    <w:rsid w:val="00C93A85"/>
    <w:rsid w:val="00C95431"/>
    <w:rsid w:val="00C97245"/>
    <w:rsid w:val="00C97A0D"/>
    <w:rsid w:val="00C97FF7"/>
    <w:rsid w:val="00CA478D"/>
    <w:rsid w:val="00CA4AA3"/>
    <w:rsid w:val="00CB262B"/>
    <w:rsid w:val="00CB2E6C"/>
    <w:rsid w:val="00CB3188"/>
    <w:rsid w:val="00CB5C7C"/>
    <w:rsid w:val="00CB6EA4"/>
    <w:rsid w:val="00CB6EC1"/>
    <w:rsid w:val="00CB7411"/>
    <w:rsid w:val="00CB7B4F"/>
    <w:rsid w:val="00CB7DE3"/>
    <w:rsid w:val="00CC168D"/>
    <w:rsid w:val="00CC4D6F"/>
    <w:rsid w:val="00CC6CD8"/>
    <w:rsid w:val="00CD3164"/>
    <w:rsid w:val="00CD3551"/>
    <w:rsid w:val="00CD6B51"/>
    <w:rsid w:val="00CD73ED"/>
    <w:rsid w:val="00CE3D52"/>
    <w:rsid w:val="00CE4844"/>
    <w:rsid w:val="00CE4CA7"/>
    <w:rsid w:val="00CE4D31"/>
    <w:rsid w:val="00CF0ACA"/>
    <w:rsid w:val="00CF2003"/>
    <w:rsid w:val="00CF28E6"/>
    <w:rsid w:val="00CF3247"/>
    <w:rsid w:val="00CF330A"/>
    <w:rsid w:val="00CF5037"/>
    <w:rsid w:val="00CF5EA1"/>
    <w:rsid w:val="00CF5FDD"/>
    <w:rsid w:val="00CF65E8"/>
    <w:rsid w:val="00CF6904"/>
    <w:rsid w:val="00CF6FB6"/>
    <w:rsid w:val="00CF7431"/>
    <w:rsid w:val="00CF7E07"/>
    <w:rsid w:val="00D0009A"/>
    <w:rsid w:val="00D05F92"/>
    <w:rsid w:val="00D10F80"/>
    <w:rsid w:val="00D14C82"/>
    <w:rsid w:val="00D200A3"/>
    <w:rsid w:val="00D2019E"/>
    <w:rsid w:val="00D2275A"/>
    <w:rsid w:val="00D22A4E"/>
    <w:rsid w:val="00D243E5"/>
    <w:rsid w:val="00D256D3"/>
    <w:rsid w:val="00D27F4E"/>
    <w:rsid w:val="00D30120"/>
    <w:rsid w:val="00D31DA0"/>
    <w:rsid w:val="00D31DCE"/>
    <w:rsid w:val="00D33546"/>
    <w:rsid w:val="00D34CD1"/>
    <w:rsid w:val="00D350A5"/>
    <w:rsid w:val="00D351A3"/>
    <w:rsid w:val="00D357BE"/>
    <w:rsid w:val="00D35C4A"/>
    <w:rsid w:val="00D36A49"/>
    <w:rsid w:val="00D42CAF"/>
    <w:rsid w:val="00D45B83"/>
    <w:rsid w:val="00D45B99"/>
    <w:rsid w:val="00D45D56"/>
    <w:rsid w:val="00D5192A"/>
    <w:rsid w:val="00D52F6D"/>
    <w:rsid w:val="00D55507"/>
    <w:rsid w:val="00D572F9"/>
    <w:rsid w:val="00D606EF"/>
    <w:rsid w:val="00D614E8"/>
    <w:rsid w:val="00D66F2B"/>
    <w:rsid w:val="00D73170"/>
    <w:rsid w:val="00D73840"/>
    <w:rsid w:val="00D7436E"/>
    <w:rsid w:val="00D76862"/>
    <w:rsid w:val="00D76917"/>
    <w:rsid w:val="00D77AC1"/>
    <w:rsid w:val="00D82768"/>
    <w:rsid w:val="00D830BC"/>
    <w:rsid w:val="00D8442B"/>
    <w:rsid w:val="00D855CE"/>
    <w:rsid w:val="00D872CA"/>
    <w:rsid w:val="00D91043"/>
    <w:rsid w:val="00D91ADB"/>
    <w:rsid w:val="00D93785"/>
    <w:rsid w:val="00D967BA"/>
    <w:rsid w:val="00D97BF6"/>
    <w:rsid w:val="00DA00EC"/>
    <w:rsid w:val="00DA070D"/>
    <w:rsid w:val="00DA1D42"/>
    <w:rsid w:val="00DA46FC"/>
    <w:rsid w:val="00DA49C8"/>
    <w:rsid w:val="00DA5267"/>
    <w:rsid w:val="00DA7ADF"/>
    <w:rsid w:val="00DA7D35"/>
    <w:rsid w:val="00DB0F83"/>
    <w:rsid w:val="00DB2005"/>
    <w:rsid w:val="00DB283E"/>
    <w:rsid w:val="00DB3DC9"/>
    <w:rsid w:val="00DB48CA"/>
    <w:rsid w:val="00DB6005"/>
    <w:rsid w:val="00DB6455"/>
    <w:rsid w:val="00DB73D2"/>
    <w:rsid w:val="00DC061F"/>
    <w:rsid w:val="00DC29C1"/>
    <w:rsid w:val="00DC3293"/>
    <w:rsid w:val="00DC3564"/>
    <w:rsid w:val="00DC51A2"/>
    <w:rsid w:val="00DC566E"/>
    <w:rsid w:val="00DC7A48"/>
    <w:rsid w:val="00DD0503"/>
    <w:rsid w:val="00DD1148"/>
    <w:rsid w:val="00DD31AD"/>
    <w:rsid w:val="00DD5B1E"/>
    <w:rsid w:val="00DD5B6F"/>
    <w:rsid w:val="00DD5E36"/>
    <w:rsid w:val="00DD7DFF"/>
    <w:rsid w:val="00DE0119"/>
    <w:rsid w:val="00DE129B"/>
    <w:rsid w:val="00DE1383"/>
    <w:rsid w:val="00DE41B2"/>
    <w:rsid w:val="00DE4F25"/>
    <w:rsid w:val="00DE616F"/>
    <w:rsid w:val="00DE704E"/>
    <w:rsid w:val="00DE78E6"/>
    <w:rsid w:val="00DE7F96"/>
    <w:rsid w:val="00DF0236"/>
    <w:rsid w:val="00DF1AAC"/>
    <w:rsid w:val="00DF4471"/>
    <w:rsid w:val="00DF5580"/>
    <w:rsid w:val="00DF7163"/>
    <w:rsid w:val="00DF7562"/>
    <w:rsid w:val="00E00D93"/>
    <w:rsid w:val="00E022EF"/>
    <w:rsid w:val="00E022FF"/>
    <w:rsid w:val="00E03AE6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23333"/>
    <w:rsid w:val="00E23C6F"/>
    <w:rsid w:val="00E2602F"/>
    <w:rsid w:val="00E30AF9"/>
    <w:rsid w:val="00E358FB"/>
    <w:rsid w:val="00E35C49"/>
    <w:rsid w:val="00E36CCE"/>
    <w:rsid w:val="00E370F7"/>
    <w:rsid w:val="00E42C05"/>
    <w:rsid w:val="00E4348A"/>
    <w:rsid w:val="00E43DC4"/>
    <w:rsid w:val="00E44133"/>
    <w:rsid w:val="00E5203A"/>
    <w:rsid w:val="00E548B6"/>
    <w:rsid w:val="00E55868"/>
    <w:rsid w:val="00E606CB"/>
    <w:rsid w:val="00E6113E"/>
    <w:rsid w:val="00E613C1"/>
    <w:rsid w:val="00E6193C"/>
    <w:rsid w:val="00E63060"/>
    <w:rsid w:val="00E6332E"/>
    <w:rsid w:val="00E66947"/>
    <w:rsid w:val="00E67F47"/>
    <w:rsid w:val="00E724F5"/>
    <w:rsid w:val="00E733DF"/>
    <w:rsid w:val="00E740F8"/>
    <w:rsid w:val="00E74528"/>
    <w:rsid w:val="00E765C5"/>
    <w:rsid w:val="00E80042"/>
    <w:rsid w:val="00E841C5"/>
    <w:rsid w:val="00E8644E"/>
    <w:rsid w:val="00E86DB2"/>
    <w:rsid w:val="00E87786"/>
    <w:rsid w:val="00E87821"/>
    <w:rsid w:val="00E91EF5"/>
    <w:rsid w:val="00E93785"/>
    <w:rsid w:val="00E95C86"/>
    <w:rsid w:val="00E960A7"/>
    <w:rsid w:val="00E96D76"/>
    <w:rsid w:val="00E9789D"/>
    <w:rsid w:val="00EA03A2"/>
    <w:rsid w:val="00EA04D1"/>
    <w:rsid w:val="00EA1241"/>
    <w:rsid w:val="00EA1A63"/>
    <w:rsid w:val="00EA2EDC"/>
    <w:rsid w:val="00EA4E61"/>
    <w:rsid w:val="00EA4FA1"/>
    <w:rsid w:val="00EA61F1"/>
    <w:rsid w:val="00EB0389"/>
    <w:rsid w:val="00EB186A"/>
    <w:rsid w:val="00EB1D9F"/>
    <w:rsid w:val="00EB5B1A"/>
    <w:rsid w:val="00EB6BF9"/>
    <w:rsid w:val="00EC021D"/>
    <w:rsid w:val="00EC2355"/>
    <w:rsid w:val="00EC5079"/>
    <w:rsid w:val="00EC7436"/>
    <w:rsid w:val="00ED15D9"/>
    <w:rsid w:val="00ED1D97"/>
    <w:rsid w:val="00ED3543"/>
    <w:rsid w:val="00ED426B"/>
    <w:rsid w:val="00ED729C"/>
    <w:rsid w:val="00ED77C3"/>
    <w:rsid w:val="00EE00C5"/>
    <w:rsid w:val="00EE01AE"/>
    <w:rsid w:val="00EE1F5C"/>
    <w:rsid w:val="00EE3329"/>
    <w:rsid w:val="00EE3572"/>
    <w:rsid w:val="00EE5BBC"/>
    <w:rsid w:val="00EE7AC9"/>
    <w:rsid w:val="00EF0D4A"/>
    <w:rsid w:val="00EF0F7F"/>
    <w:rsid w:val="00EF1053"/>
    <w:rsid w:val="00EF16E9"/>
    <w:rsid w:val="00EF29AF"/>
    <w:rsid w:val="00EF5D5B"/>
    <w:rsid w:val="00EF7175"/>
    <w:rsid w:val="00EF749E"/>
    <w:rsid w:val="00F017AF"/>
    <w:rsid w:val="00F01BDC"/>
    <w:rsid w:val="00F021C6"/>
    <w:rsid w:val="00F02D4D"/>
    <w:rsid w:val="00F06C13"/>
    <w:rsid w:val="00F078DB"/>
    <w:rsid w:val="00F07EB4"/>
    <w:rsid w:val="00F10A4E"/>
    <w:rsid w:val="00F125D6"/>
    <w:rsid w:val="00F137C9"/>
    <w:rsid w:val="00F13AC7"/>
    <w:rsid w:val="00F22B20"/>
    <w:rsid w:val="00F2363D"/>
    <w:rsid w:val="00F25BB1"/>
    <w:rsid w:val="00F26093"/>
    <w:rsid w:val="00F268A3"/>
    <w:rsid w:val="00F27755"/>
    <w:rsid w:val="00F31B00"/>
    <w:rsid w:val="00F3363B"/>
    <w:rsid w:val="00F339E3"/>
    <w:rsid w:val="00F33F01"/>
    <w:rsid w:val="00F345C8"/>
    <w:rsid w:val="00F3766A"/>
    <w:rsid w:val="00F378DB"/>
    <w:rsid w:val="00F41D69"/>
    <w:rsid w:val="00F44532"/>
    <w:rsid w:val="00F453CF"/>
    <w:rsid w:val="00F454C2"/>
    <w:rsid w:val="00F50643"/>
    <w:rsid w:val="00F53BA7"/>
    <w:rsid w:val="00F5437B"/>
    <w:rsid w:val="00F54388"/>
    <w:rsid w:val="00F5502D"/>
    <w:rsid w:val="00F5592C"/>
    <w:rsid w:val="00F55B86"/>
    <w:rsid w:val="00F6110B"/>
    <w:rsid w:val="00F61DB8"/>
    <w:rsid w:val="00F64156"/>
    <w:rsid w:val="00F64A5E"/>
    <w:rsid w:val="00F64D6E"/>
    <w:rsid w:val="00F71C93"/>
    <w:rsid w:val="00F71DB5"/>
    <w:rsid w:val="00F72B26"/>
    <w:rsid w:val="00F72B99"/>
    <w:rsid w:val="00F75DF2"/>
    <w:rsid w:val="00F80DAC"/>
    <w:rsid w:val="00F81A85"/>
    <w:rsid w:val="00F822EB"/>
    <w:rsid w:val="00F82ECC"/>
    <w:rsid w:val="00F85005"/>
    <w:rsid w:val="00F851E9"/>
    <w:rsid w:val="00F86626"/>
    <w:rsid w:val="00F8734E"/>
    <w:rsid w:val="00F919A9"/>
    <w:rsid w:val="00F91B24"/>
    <w:rsid w:val="00F93AFA"/>
    <w:rsid w:val="00F94FCF"/>
    <w:rsid w:val="00F97393"/>
    <w:rsid w:val="00F97EE2"/>
    <w:rsid w:val="00FA3EFB"/>
    <w:rsid w:val="00FA4E91"/>
    <w:rsid w:val="00FA5C05"/>
    <w:rsid w:val="00FA5D30"/>
    <w:rsid w:val="00FA67A0"/>
    <w:rsid w:val="00FB2240"/>
    <w:rsid w:val="00FB2C29"/>
    <w:rsid w:val="00FB3BE2"/>
    <w:rsid w:val="00FB6F23"/>
    <w:rsid w:val="00FB7F00"/>
    <w:rsid w:val="00FC27C3"/>
    <w:rsid w:val="00FC2A94"/>
    <w:rsid w:val="00FC2E56"/>
    <w:rsid w:val="00FC381E"/>
    <w:rsid w:val="00FC428E"/>
    <w:rsid w:val="00FC7823"/>
    <w:rsid w:val="00FD05A9"/>
    <w:rsid w:val="00FD3983"/>
    <w:rsid w:val="00FD4088"/>
    <w:rsid w:val="00FD48D1"/>
    <w:rsid w:val="00FD633B"/>
    <w:rsid w:val="00FD69F6"/>
    <w:rsid w:val="00FE25D7"/>
    <w:rsid w:val="00FE3F24"/>
    <w:rsid w:val="00FE4369"/>
    <w:rsid w:val="00FF1D0D"/>
    <w:rsid w:val="00FF3B6B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AC710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F3FA-63B5-4F6A-87BD-826DFB3B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11</cp:revision>
  <cp:lastPrinted>2014-10-02T12:45:00Z</cp:lastPrinted>
  <dcterms:created xsi:type="dcterms:W3CDTF">2022-03-16T08:01:00Z</dcterms:created>
  <dcterms:modified xsi:type="dcterms:W3CDTF">2022-05-20T12:45:00Z</dcterms:modified>
</cp:coreProperties>
</file>